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0AEEC" w14:textId="75558A2C" w:rsidR="00115035" w:rsidRPr="00A70C8B" w:rsidRDefault="007F0D73" w:rsidP="00A70C8B">
      <w:pPr>
        <w:jc w:val="center"/>
      </w:pPr>
      <w:bookmarkStart w:id="0" w:name="_GoBack"/>
      <w:bookmarkEnd w:id="0"/>
    </w:p>
    <w:p w14:paraId="45437178" w14:textId="6957E7AC" w:rsidR="00E93FC7" w:rsidRPr="00A70C8B" w:rsidRDefault="007F0D73" w:rsidP="00A70C8B">
      <w:pPr>
        <w:jc w:val="center"/>
        <w:rPr>
          <w:sz w:val="4"/>
          <w:szCs w:val="4"/>
        </w:rPr>
      </w:pPr>
    </w:p>
    <w:p w14:paraId="4764EB59" w14:textId="2CFFCC52" w:rsidR="00E93FC7" w:rsidRPr="00A70C8B" w:rsidRDefault="008F1D4F" w:rsidP="00A70C8B">
      <w:pPr>
        <w:pStyle w:val="DecHTitle"/>
      </w:pPr>
      <w:r w:rsidRPr="00A70C8B">
        <w:t>FIRST SECTION</w:t>
      </w:r>
    </w:p>
    <w:p w14:paraId="05A59E9C" w14:textId="77777777" w:rsidR="00E93FC7" w:rsidRPr="00A70C8B" w:rsidRDefault="006267D3" w:rsidP="00A70C8B">
      <w:pPr>
        <w:pStyle w:val="DecHTitle"/>
      </w:pPr>
      <w:r w:rsidRPr="00A70C8B">
        <w:t>DECISION</w:t>
      </w:r>
    </w:p>
    <w:p w14:paraId="3DC28204" w14:textId="7A064AEE" w:rsidR="00EE3667" w:rsidRPr="00A70C8B" w:rsidRDefault="008F1D4F" w:rsidP="00A70C8B">
      <w:pPr>
        <w:pStyle w:val="DecHCase"/>
        <w:rPr>
          <w:i/>
        </w:rPr>
      </w:pPr>
      <w:r w:rsidRPr="00A70C8B">
        <w:rPr>
          <w:noProof/>
        </w:rPr>
        <w:t>Application no.</w:t>
      </w:r>
      <w:r w:rsidR="006267D3" w:rsidRPr="00A70C8B">
        <w:t xml:space="preserve"> </w:t>
      </w:r>
      <w:r w:rsidRPr="00A70C8B">
        <w:t>8796/03</w:t>
      </w:r>
      <w:r w:rsidR="006267D3" w:rsidRPr="00A70C8B">
        <w:br/>
      </w:r>
      <w:r w:rsidRPr="00A70C8B">
        <w:rPr>
          <w:noProof/>
        </w:rPr>
        <w:t>Domenico LOMBARDI</w:t>
      </w:r>
      <w:r w:rsidRPr="00A70C8B">
        <w:rPr>
          <w:noProof/>
        </w:rPr>
        <w:br/>
      </w:r>
      <w:r w:rsidR="006267D3" w:rsidRPr="00A70C8B">
        <w:t xml:space="preserve">against </w:t>
      </w:r>
      <w:r w:rsidRPr="00A70C8B">
        <w:t>Italy</w:t>
      </w:r>
    </w:p>
    <w:p w14:paraId="6A02A7E5" w14:textId="7BA1B817" w:rsidR="00E93FC7" w:rsidRPr="00A70C8B" w:rsidRDefault="007F0D73" w:rsidP="00A70C8B">
      <w:pPr>
        <w:rPr>
          <w:sz w:val="2"/>
          <w:szCs w:val="2"/>
        </w:rPr>
      </w:pPr>
    </w:p>
    <w:p w14:paraId="02EFF13C" w14:textId="61AD8FBE" w:rsidR="008F1D4F" w:rsidRPr="00A70C8B" w:rsidRDefault="008F1D4F" w:rsidP="00A70C8B">
      <w:pPr>
        <w:pStyle w:val="JuPara"/>
      </w:pPr>
      <w:r w:rsidRPr="00A70C8B">
        <w:t xml:space="preserve">The European Court of Human Rights (First Section), sitting on </w:t>
      </w:r>
      <w:r w:rsidR="00AD12BE" w:rsidRPr="00A70C8B">
        <w:t>28 June 2022</w:t>
      </w:r>
      <w:r w:rsidRPr="00A70C8B">
        <w:t xml:space="preserve"> as a Committee composed of:</w:t>
      </w:r>
    </w:p>
    <w:p w14:paraId="4A0633A2" w14:textId="3FAA6353" w:rsidR="008F1D4F" w:rsidRPr="00A70C8B" w:rsidRDefault="00AD12BE" w:rsidP="00A70C8B">
      <w:pPr>
        <w:pStyle w:val="JuJudges"/>
        <w:rPr>
          <w:iCs/>
        </w:rPr>
      </w:pPr>
      <w:r w:rsidRPr="00A70C8B">
        <w:tab/>
        <w:t>Péter Paczolay,</w:t>
      </w:r>
      <w:r w:rsidRPr="00A70C8B">
        <w:rPr>
          <w:i/>
        </w:rPr>
        <w:t xml:space="preserve"> President,</w:t>
      </w:r>
      <w:r w:rsidRPr="00A70C8B">
        <w:rPr>
          <w:i/>
        </w:rPr>
        <w:br/>
      </w:r>
      <w:r w:rsidRPr="00A70C8B">
        <w:tab/>
        <w:t>Raffaele Sabato,</w:t>
      </w:r>
      <w:r w:rsidRPr="00A70C8B">
        <w:rPr>
          <w:i/>
        </w:rPr>
        <w:br/>
      </w:r>
      <w:r w:rsidRPr="00A70C8B">
        <w:tab/>
        <w:t>Davor Derenčinović,</w:t>
      </w:r>
      <w:r w:rsidRPr="00A70C8B">
        <w:rPr>
          <w:i/>
        </w:rPr>
        <w:t xml:space="preserve"> judges,</w:t>
      </w:r>
      <w:r w:rsidR="008F1D4F" w:rsidRPr="00A70C8B">
        <w:br/>
        <w:t xml:space="preserve">and Liv Tigerstedt, </w:t>
      </w:r>
      <w:r w:rsidR="008F1D4F" w:rsidRPr="00A70C8B">
        <w:rPr>
          <w:i/>
        </w:rPr>
        <w:t>Deputy</w:t>
      </w:r>
      <w:r w:rsidR="008F1D4F" w:rsidRPr="00A70C8B">
        <w:t xml:space="preserve"> </w:t>
      </w:r>
      <w:r w:rsidR="008F1D4F" w:rsidRPr="00A70C8B">
        <w:rPr>
          <w:i/>
          <w:iCs/>
        </w:rPr>
        <w:t>Section Registrar</w:t>
      </w:r>
      <w:r w:rsidR="008F1D4F" w:rsidRPr="00A70C8B">
        <w:rPr>
          <w:i/>
        </w:rPr>
        <w:t>,</w:t>
      </w:r>
    </w:p>
    <w:p w14:paraId="6AF7A777" w14:textId="77777777" w:rsidR="008F1D4F" w:rsidRPr="00A70C8B" w:rsidRDefault="008F1D4F" w:rsidP="00A70C8B">
      <w:pPr>
        <w:pStyle w:val="JuPara"/>
      </w:pPr>
      <w:r w:rsidRPr="00A70C8B">
        <w:t>Having regard to:</w:t>
      </w:r>
    </w:p>
    <w:p w14:paraId="39E07A5D" w14:textId="7A9EBA9D" w:rsidR="008F1D4F" w:rsidRPr="00A70C8B" w:rsidRDefault="008F1D4F" w:rsidP="00A70C8B">
      <w:pPr>
        <w:pStyle w:val="JuPara"/>
      </w:pPr>
      <w:r w:rsidRPr="00A70C8B">
        <w:t>the application (no. 8796/03) against Italy lodged with the Court under Article 34 of the Convention for the Protection of Human Rights and Fundamental Freedoms (“the Convention”) on 15 November 1999 by an Italian national, Mr Domenico Lombardi, who was born in 1922 and lived in San Martino Valle Caudina (“the applicant”). He was represented by Mr</w:t>
      </w:r>
      <w:r w:rsidR="005154B3" w:rsidRPr="00A70C8B">
        <w:t> </w:t>
      </w:r>
      <w:r w:rsidRPr="00A70C8B">
        <w:t>G.</w:t>
      </w:r>
      <w:r w:rsidR="005154B3" w:rsidRPr="00A70C8B">
        <w:t> </w:t>
      </w:r>
      <w:r w:rsidRPr="00A70C8B">
        <w:t>Romano, a lawyer practising in Rome;</w:t>
      </w:r>
    </w:p>
    <w:p w14:paraId="73C31E9E" w14:textId="77777777" w:rsidR="008F1D4F" w:rsidRPr="00A70C8B" w:rsidRDefault="008F1D4F" w:rsidP="00A70C8B">
      <w:pPr>
        <w:pStyle w:val="JuPara"/>
      </w:pPr>
      <w:r w:rsidRPr="00A70C8B">
        <w:t>the decision to give notice of the application</w:t>
      </w:r>
      <w:r w:rsidRPr="00A70C8B">
        <w:rPr>
          <w:color w:val="0072BC" w:themeColor="background1"/>
        </w:rPr>
        <w:t xml:space="preserve"> </w:t>
      </w:r>
      <w:r w:rsidRPr="00A70C8B">
        <w:t>to the Italian Government (“the Government”), represented by their former Agent, Ms E. Spatafora, and their former co</w:t>
      </w:r>
      <w:r w:rsidRPr="00A70C8B">
        <w:noBreakHyphen/>
        <w:t>Agent, Ms P. Accardo;</w:t>
      </w:r>
    </w:p>
    <w:p w14:paraId="1F7A95A0" w14:textId="78DD095C" w:rsidR="008F1D4F" w:rsidRPr="00A70C8B" w:rsidRDefault="008F1D4F" w:rsidP="00A70C8B">
      <w:pPr>
        <w:pStyle w:val="JuPara"/>
      </w:pPr>
      <w:r w:rsidRPr="00A70C8B">
        <w:t>the parties</w:t>
      </w:r>
      <w:r w:rsidR="00A70C8B" w:rsidRPr="00A70C8B">
        <w:t>’</w:t>
      </w:r>
      <w:r w:rsidRPr="00A70C8B">
        <w:t xml:space="preserve"> observations;</w:t>
      </w:r>
    </w:p>
    <w:p w14:paraId="3CCAE947" w14:textId="77777777" w:rsidR="008F1D4F" w:rsidRPr="00A70C8B" w:rsidRDefault="008F1D4F" w:rsidP="00A70C8B">
      <w:pPr>
        <w:pStyle w:val="JuPara"/>
      </w:pPr>
      <w:r w:rsidRPr="00A70C8B">
        <w:t>Having deliberated, decides as follows:</w:t>
      </w:r>
    </w:p>
    <w:p w14:paraId="4F640D94" w14:textId="5A7C5099" w:rsidR="008F1D4F" w:rsidRPr="00A70C8B" w:rsidRDefault="008F1D4F" w:rsidP="00A70C8B">
      <w:pPr>
        <w:pStyle w:val="JuHHead"/>
        <w:numPr>
          <w:ilvl w:val="0"/>
          <w:numId w:val="0"/>
        </w:numPr>
      </w:pPr>
      <w:r w:rsidRPr="00A70C8B">
        <w:t>SUBJECT MATTER OF THE CASE</w:t>
      </w:r>
    </w:p>
    <w:p w14:paraId="5A97E241" w14:textId="3B2E9321" w:rsidR="008F1D4F" w:rsidRPr="00A70C8B" w:rsidRDefault="007F0D73" w:rsidP="00A70C8B">
      <w:pPr>
        <w:pStyle w:val="JuPara"/>
      </w:pPr>
      <w:r>
        <w:fldChar w:fldCharType="begin"/>
      </w:r>
      <w:r>
        <w:instrText xml:space="preserve"> SEQ level0 \*arabic \* MERGEFORMAT </w:instrText>
      </w:r>
      <w:r>
        <w:fldChar w:fldCharType="separate"/>
      </w:r>
      <w:r w:rsidR="00A70C8B" w:rsidRPr="00A70C8B">
        <w:rPr>
          <w:noProof/>
        </w:rPr>
        <w:t>1</w:t>
      </w:r>
      <w:r>
        <w:rPr>
          <w:noProof/>
        </w:rPr>
        <w:fldChar w:fldCharType="end"/>
      </w:r>
      <w:r w:rsidR="008F1D4F" w:rsidRPr="00A70C8B">
        <w:t>.  The case concerns the establishment of an easement on the applicant</w:t>
      </w:r>
      <w:r w:rsidR="00A70C8B" w:rsidRPr="00A70C8B">
        <w:t>’</w:t>
      </w:r>
      <w:r w:rsidR="008F1D4F" w:rsidRPr="00A70C8B">
        <w:t>s land.</w:t>
      </w:r>
    </w:p>
    <w:p w14:paraId="0E991CCC" w14:textId="2D336040" w:rsidR="008F1D4F" w:rsidRPr="00A70C8B" w:rsidRDefault="007F0D73" w:rsidP="00A70C8B">
      <w:pPr>
        <w:pStyle w:val="JuPara"/>
      </w:pPr>
      <w:r>
        <w:fldChar w:fldCharType="begin"/>
      </w:r>
      <w:r>
        <w:instrText xml:space="preserve"> SEQ level0 \*arabic \* MERGEFORMAT </w:instrText>
      </w:r>
      <w:r>
        <w:fldChar w:fldCharType="separate"/>
      </w:r>
      <w:r w:rsidR="00A70C8B" w:rsidRPr="00A70C8B">
        <w:rPr>
          <w:noProof/>
        </w:rPr>
        <w:t>2</w:t>
      </w:r>
      <w:r>
        <w:rPr>
          <w:noProof/>
        </w:rPr>
        <w:fldChar w:fldCharType="end"/>
      </w:r>
      <w:r w:rsidR="008F1D4F" w:rsidRPr="00A70C8B">
        <w:t>.  The applicant was the owner of a plot of land in San Martino Valle Caudina.</w:t>
      </w:r>
    </w:p>
    <w:p w14:paraId="2FB7A238" w14:textId="1B6DA5BC" w:rsidR="008F1D4F" w:rsidRPr="00A70C8B" w:rsidRDefault="007F0D73" w:rsidP="00A70C8B">
      <w:pPr>
        <w:pStyle w:val="JuPara"/>
      </w:pPr>
      <w:r>
        <w:fldChar w:fldCharType="begin"/>
      </w:r>
      <w:r>
        <w:instrText xml:space="preserve"> SEQ level0 \*arabic \* MERGEFORMAT </w:instrText>
      </w:r>
      <w:r>
        <w:fldChar w:fldCharType="separate"/>
      </w:r>
      <w:r w:rsidR="00A70C8B" w:rsidRPr="00A70C8B">
        <w:rPr>
          <w:noProof/>
        </w:rPr>
        <w:t>3</w:t>
      </w:r>
      <w:r>
        <w:rPr>
          <w:noProof/>
        </w:rPr>
        <w:fldChar w:fldCharType="end"/>
      </w:r>
      <w:r w:rsidR="008F1D4F" w:rsidRPr="00A70C8B">
        <w:t>.  By an order of 11 May 1987, the president of the Campania Regional Council authorised company G.O.I., to occupy a portion of the applicant</w:t>
      </w:r>
      <w:r w:rsidR="00A70C8B" w:rsidRPr="00A70C8B">
        <w:t>’</w:t>
      </w:r>
      <w:r w:rsidR="008F1D4F" w:rsidRPr="00A70C8B">
        <w:t>s land for a period of five years in order to develop the public water supply network.</w:t>
      </w:r>
    </w:p>
    <w:p w14:paraId="49B75C45" w14:textId="215B6033" w:rsidR="008F1D4F" w:rsidRPr="00A70C8B" w:rsidRDefault="007F0D73" w:rsidP="00A70C8B">
      <w:pPr>
        <w:pStyle w:val="JuPara"/>
      </w:pPr>
      <w:r>
        <w:lastRenderedPageBreak/>
        <w:fldChar w:fldCharType="begin"/>
      </w:r>
      <w:r>
        <w:instrText xml:space="preserve"> SEQ level0 \*arabic \* MERGEFORMAT </w:instrText>
      </w:r>
      <w:r>
        <w:fldChar w:fldCharType="separate"/>
      </w:r>
      <w:r w:rsidR="00A70C8B" w:rsidRPr="00A70C8B">
        <w:rPr>
          <w:noProof/>
        </w:rPr>
        <w:t>4</w:t>
      </w:r>
      <w:r>
        <w:rPr>
          <w:noProof/>
        </w:rPr>
        <w:fldChar w:fldCharType="end"/>
      </w:r>
      <w:r w:rsidR="008F1D4F" w:rsidRPr="00A70C8B">
        <w:t>.  On 5 June 1987, the company took physical possession of the land and began the construction work.</w:t>
      </w:r>
    </w:p>
    <w:p w14:paraId="1A5B8C46" w14:textId="1A370767" w:rsidR="008F1D4F" w:rsidRPr="00A70C8B" w:rsidRDefault="007F0D73" w:rsidP="00A70C8B">
      <w:pPr>
        <w:pStyle w:val="JuPara"/>
      </w:pPr>
      <w:r>
        <w:fldChar w:fldCharType="begin"/>
      </w:r>
      <w:r>
        <w:instrText xml:space="preserve"> SEQ level0 \*arabic \* MERGEFORMAT </w:instrText>
      </w:r>
      <w:r>
        <w:fldChar w:fldCharType="separate"/>
      </w:r>
      <w:r w:rsidR="00A70C8B" w:rsidRPr="00A70C8B">
        <w:rPr>
          <w:noProof/>
        </w:rPr>
        <w:t>5</w:t>
      </w:r>
      <w:r>
        <w:rPr>
          <w:noProof/>
        </w:rPr>
        <w:fldChar w:fldCharType="end"/>
      </w:r>
      <w:r w:rsidR="008F1D4F" w:rsidRPr="00A70C8B">
        <w:t xml:space="preserve">.  On 11 May 1994, the applicant brought an action for damages before the Regional Public Water Court against, amongst others, company G.O.I. and the Campania Regional administration. He alleged that, following the completion of the building work, he had been </w:t>
      </w:r>
      <w:r w:rsidR="008F1D4F" w:rsidRPr="00A70C8B">
        <w:rPr>
          <w:i/>
          <w:iCs/>
        </w:rPr>
        <w:t>de facto</w:t>
      </w:r>
      <w:r w:rsidR="008F1D4F" w:rsidRPr="00A70C8B">
        <w:t xml:space="preserve"> deprived of the part of the land that had been occupied by the authorities. He thus sought compensation for the dispossession of his property as well as compensation for the period the land had been occupied (</w:t>
      </w:r>
      <w:r w:rsidR="008F1D4F" w:rsidRPr="00A70C8B">
        <w:rPr>
          <w:i/>
          <w:iCs/>
        </w:rPr>
        <w:t>indennità di occupazione</w:t>
      </w:r>
      <w:r w:rsidR="008F1D4F" w:rsidRPr="00A70C8B">
        <w:t>).</w:t>
      </w:r>
    </w:p>
    <w:p w14:paraId="45211EAA" w14:textId="220AA1D6" w:rsidR="008F1D4F" w:rsidRPr="00A70C8B" w:rsidRDefault="007F0D73" w:rsidP="00A70C8B">
      <w:pPr>
        <w:pStyle w:val="JuPara"/>
      </w:pPr>
      <w:r>
        <w:fldChar w:fldCharType="begin"/>
      </w:r>
      <w:r>
        <w:instrText xml:space="preserve"> SEQ level0 \*arabic \* MERGEFORMAT </w:instrText>
      </w:r>
      <w:r>
        <w:fldChar w:fldCharType="separate"/>
      </w:r>
      <w:r w:rsidR="00A70C8B" w:rsidRPr="00A70C8B">
        <w:rPr>
          <w:noProof/>
        </w:rPr>
        <w:t>6</w:t>
      </w:r>
      <w:r>
        <w:rPr>
          <w:noProof/>
        </w:rPr>
        <w:fldChar w:fldCharType="end"/>
      </w:r>
      <w:r w:rsidR="008F1D4F" w:rsidRPr="00A70C8B">
        <w:t>.  By a judgment of 17 November 1997, the Regional Public Water Court found that the occupation of the applicant</w:t>
      </w:r>
      <w:r w:rsidR="00A70C8B" w:rsidRPr="00A70C8B">
        <w:t>’</w:t>
      </w:r>
      <w:r w:rsidR="008F1D4F" w:rsidRPr="00A70C8B">
        <w:t>s land had been lawful. Accordingly, it held that the applicant was not entitled to compensation in this respect. However, the court found that the applicant was entitled to compensation for the period the land had been occupied by the authorities.</w:t>
      </w:r>
    </w:p>
    <w:p w14:paraId="7FB3A128" w14:textId="06DD5FE3" w:rsidR="008F1D4F" w:rsidRPr="00A70C8B" w:rsidRDefault="007F0D73" w:rsidP="00A70C8B">
      <w:pPr>
        <w:pStyle w:val="JuPara"/>
      </w:pPr>
      <w:r>
        <w:fldChar w:fldCharType="begin"/>
      </w:r>
      <w:r>
        <w:instrText xml:space="preserve"> SEQ level0 \*arabic \* MERGEFORMAT </w:instrText>
      </w:r>
      <w:r>
        <w:fldChar w:fldCharType="separate"/>
      </w:r>
      <w:r w:rsidR="00A70C8B" w:rsidRPr="00A70C8B">
        <w:rPr>
          <w:noProof/>
        </w:rPr>
        <w:t>7</w:t>
      </w:r>
      <w:r>
        <w:rPr>
          <w:noProof/>
        </w:rPr>
        <w:fldChar w:fldCharType="end"/>
      </w:r>
      <w:r w:rsidR="008F1D4F" w:rsidRPr="00A70C8B">
        <w:t>.  The applicant appealed against the latter judgment before the Higher Public Water Court.</w:t>
      </w:r>
    </w:p>
    <w:p w14:paraId="45645921" w14:textId="1E3B6CCC" w:rsidR="008F1D4F" w:rsidRPr="00A70C8B" w:rsidRDefault="007F0D73" w:rsidP="00A70C8B">
      <w:pPr>
        <w:pStyle w:val="JuPara"/>
      </w:pPr>
      <w:r>
        <w:fldChar w:fldCharType="begin"/>
      </w:r>
      <w:r>
        <w:instrText xml:space="preserve"> SEQ level0 \*ar</w:instrText>
      </w:r>
      <w:r>
        <w:instrText xml:space="preserve">abic \* MERGEFORMAT </w:instrText>
      </w:r>
      <w:r>
        <w:fldChar w:fldCharType="separate"/>
      </w:r>
      <w:r w:rsidR="00A70C8B" w:rsidRPr="00A70C8B">
        <w:rPr>
          <w:noProof/>
        </w:rPr>
        <w:t>8</w:t>
      </w:r>
      <w:r>
        <w:rPr>
          <w:noProof/>
        </w:rPr>
        <w:fldChar w:fldCharType="end"/>
      </w:r>
      <w:r w:rsidR="008F1D4F" w:rsidRPr="00A70C8B">
        <w:t>.  By a partial decision issued on 15 November 1999, the Higher Public Water Court upheld the first-instance judgment insofar as it concerned the alleged unlawful deprivation of the applicant</w:t>
      </w:r>
      <w:r w:rsidR="00A70C8B" w:rsidRPr="00A70C8B">
        <w:t>’</w:t>
      </w:r>
      <w:r w:rsidR="008F1D4F" w:rsidRPr="00A70C8B">
        <w:t>s property. It found that the public works at issue were part of a large-scale project aimed at the development of the public water supply network, and that the project had not been completed at the date of the decision. Given that the occupation of the applicant</w:t>
      </w:r>
      <w:r w:rsidR="00A70C8B" w:rsidRPr="00A70C8B">
        <w:t>’</w:t>
      </w:r>
      <w:r w:rsidR="008F1D4F" w:rsidRPr="00A70C8B">
        <w:t>s land within the context of the latter project had been authorised until 30 April 2000, the court found that his request for compensation for a dispossession of his property was premature. The court further ordered an expert valuation for the purposes of calculating the amount of compensation due to the applicant for the period the land had been occupied by the authorities.</w:t>
      </w:r>
    </w:p>
    <w:p w14:paraId="0B1F2F64" w14:textId="48AC849E" w:rsidR="008F1D4F" w:rsidRPr="00A70C8B" w:rsidRDefault="007F0D73" w:rsidP="00A70C8B">
      <w:pPr>
        <w:pStyle w:val="JuPara"/>
      </w:pPr>
      <w:r>
        <w:fldChar w:fldCharType="begin"/>
      </w:r>
      <w:r>
        <w:instrText xml:space="preserve"> SEQ level0 \*arabic \* MERGEFORMAT </w:instrText>
      </w:r>
      <w:r>
        <w:fldChar w:fldCharType="separate"/>
      </w:r>
      <w:r w:rsidR="00A70C8B" w:rsidRPr="00A70C8B">
        <w:rPr>
          <w:noProof/>
        </w:rPr>
        <w:t>9</w:t>
      </w:r>
      <w:r>
        <w:rPr>
          <w:noProof/>
        </w:rPr>
        <w:fldChar w:fldCharType="end"/>
      </w:r>
      <w:r w:rsidR="008F1D4F" w:rsidRPr="00A70C8B">
        <w:t>.  On 27 March 2002 the Higher Public Water Court upheld the part of the applicant</w:t>
      </w:r>
      <w:r w:rsidR="00A70C8B" w:rsidRPr="00A70C8B">
        <w:t>’</w:t>
      </w:r>
      <w:r w:rsidR="008F1D4F" w:rsidRPr="00A70C8B">
        <w:t>s appeal concerning the amount of compensation due to him for the period of occupation of the land and awarded him a sum reflecting the amount calculated by the court-appointed expert</w:t>
      </w:r>
      <w:r w:rsidR="00A70C8B" w:rsidRPr="00A70C8B">
        <w:t>’</w:t>
      </w:r>
      <w:r w:rsidR="008F1D4F" w:rsidRPr="00A70C8B">
        <w:t>s report.</w:t>
      </w:r>
    </w:p>
    <w:p w14:paraId="654BA903" w14:textId="4D40F9D7" w:rsidR="008F1D4F" w:rsidRPr="00A70C8B" w:rsidRDefault="007F0D73" w:rsidP="00A70C8B">
      <w:pPr>
        <w:pStyle w:val="JuPara"/>
      </w:pPr>
      <w:r>
        <w:fldChar w:fldCharType="begin"/>
      </w:r>
      <w:r>
        <w:instrText xml:space="preserve"> SEQ level0 \*arabic \* MERGEFORMAT </w:instrText>
      </w:r>
      <w:r>
        <w:fldChar w:fldCharType="separate"/>
      </w:r>
      <w:r w:rsidR="00A70C8B" w:rsidRPr="00A70C8B">
        <w:rPr>
          <w:noProof/>
        </w:rPr>
        <w:t>10</w:t>
      </w:r>
      <w:r>
        <w:rPr>
          <w:noProof/>
        </w:rPr>
        <w:fldChar w:fldCharType="end"/>
      </w:r>
      <w:r w:rsidR="008F1D4F" w:rsidRPr="00A70C8B">
        <w:t>.  The applicant did not appeal against the Higher Public Water Court</w:t>
      </w:r>
      <w:r w:rsidR="00A70C8B" w:rsidRPr="00A70C8B">
        <w:t>’</w:t>
      </w:r>
      <w:r w:rsidR="008F1D4F" w:rsidRPr="00A70C8B">
        <w:t>s decision.</w:t>
      </w:r>
    </w:p>
    <w:bookmarkStart w:id="1" w:name="aqueduct_easement"/>
    <w:p w14:paraId="56CB389C" w14:textId="111CED08" w:rsidR="008F1D4F" w:rsidRPr="00A70C8B" w:rsidRDefault="008F1D4F" w:rsidP="00A70C8B">
      <w:pPr>
        <w:pStyle w:val="JuPara"/>
      </w:pPr>
      <w:r w:rsidRPr="00A70C8B">
        <w:fldChar w:fldCharType="begin"/>
      </w:r>
      <w:r w:rsidRPr="00A70C8B">
        <w:instrText xml:space="preserve"> SEQ level0 \*arabic \* MERGEFORMAT </w:instrText>
      </w:r>
      <w:r w:rsidRPr="00A70C8B">
        <w:fldChar w:fldCharType="separate"/>
      </w:r>
      <w:r w:rsidR="00A70C8B" w:rsidRPr="00A70C8B">
        <w:rPr>
          <w:noProof/>
        </w:rPr>
        <w:t>11</w:t>
      </w:r>
      <w:r w:rsidRPr="00A70C8B">
        <w:fldChar w:fldCharType="end"/>
      </w:r>
      <w:bookmarkEnd w:id="1"/>
      <w:r w:rsidRPr="00A70C8B">
        <w:t xml:space="preserve">.  On 22 June 2012 the San Martino Valle Caudina municipality issued an order under Article 42 </w:t>
      </w:r>
      <w:r w:rsidRPr="00A70C8B">
        <w:rPr>
          <w:i/>
          <w:iCs/>
        </w:rPr>
        <w:t>bis</w:t>
      </w:r>
      <w:r w:rsidRPr="00A70C8B">
        <w:t xml:space="preserve"> of Presidential Decree no. 327 of 8 June 2001 establishing an aqueduct easement incidental to the passage of a pipeline on the applicant</w:t>
      </w:r>
      <w:r w:rsidR="00A70C8B" w:rsidRPr="00A70C8B">
        <w:t>’</w:t>
      </w:r>
      <w:r w:rsidRPr="00A70C8B">
        <w:t>s land. In the order, it was specified that the plots of land had been cleared and returned to the applicant. Compensation for the establishment of the easement was calculated as amounting to 3,789.83</w:t>
      </w:r>
      <w:r w:rsidR="00E52953" w:rsidRPr="00A70C8B">
        <w:t> </w:t>
      </w:r>
      <w:r w:rsidRPr="00A70C8B">
        <w:t>euros</w:t>
      </w:r>
      <w:r w:rsidR="00E52953" w:rsidRPr="00A70C8B">
        <w:t> </w:t>
      </w:r>
      <w:r w:rsidRPr="00A70C8B">
        <w:t>(EUR).</w:t>
      </w:r>
    </w:p>
    <w:bookmarkStart w:id="2" w:name="payment"/>
    <w:p w14:paraId="19998D43" w14:textId="1C010F87" w:rsidR="008F1D4F" w:rsidRPr="00A70C8B" w:rsidRDefault="008F1D4F" w:rsidP="00A70C8B">
      <w:pPr>
        <w:pStyle w:val="JuPara"/>
      </w:pPr>
      <w:r w:rsidRPr="00A70C8B">
        <w:fldChar w:fldCharType="begin"/>
      </w:r>
      <w:r w:rsidRPr="00A70C8B">
        <w:instrText xml:space="preserve"> SEQ level0 \*arabic \* MERGEFORMAT </w:instrText>
      </w:r>
      <w:r w:rsidRPr="00A70C8B">
        <w:fldChar w:fldCharType="separate"/>
      </w:r>
      <w:r w:rsidR="00A70C8B" w:rsidRPr="00A70C8B">
        <w:rPr>
          <w:noProof/>
        </w:rPr>
        <w:t>12</w:t>
      </w:r>
      <w:r w:rsidRPr="00A70C8B">
        <w:fldChar w:fldCharType="end"/>
      </w:r>
      <w:bookmarkEnd w:id="2"/>
      <w:r w:rsidRPr="00A70C8B">
        <w:t>.  On 25 July 2013 the compensation for the easement was paid to the applicant</w:t>
      </w:r>
      <w:r w:rsidR="00A70C8B" w:rsidRPr="00A70C8B">
        <w:t>’</w:t>
      </w:r>
      <w:r w:rsidRPr="00A70C8B">
        <w:t>s heirs.</w:t>
      </w:r>
    </w:p>
    <w:p w14:paraId="5224EB36" w14:textId="43D5C7E6" w:rsidR="008F1D4F" w:rsidRPr="00A70C8B" w:rsidRDefault="007F0D73" w:rsidP="00A70C8B">
      <w:pPr>
        <w:pStyle w:val="JuPara"/>
      </w:pPr>
      <w:r>
        <w:lastRenderedPageBreak/>
        <w:fldChar w:fldCharType="begin"/>
      </w:r>
      <w:r>
        <w:instrText xml:space="preserve"> SEQ level0 \*arabic \* MERGEFORMAT </w:instrText>
      </w:r>
      <w:r>
        <w:fldChar w:fldCharType="separate"/>
      </w:r>
      <w:r w:rsidR="00A70C8B" w:rsidRPr="00A70C8B">
        <w:rPr>
          <w:noProof/>
        </w:rPr>
        <w:t>13</w:t>
      </w:r>
      <w:r>
        <w:rPr>
          <w:noProof/>
        </w:rPr>
        <w:fldChar w:fldCharType="end"/>
      </w:r>
      <w:r w:rsidR="008F1D4F" w:rsidRPr="00A70C8B">
        <w:t xml:space="preserve">.  The applicant complained that he had been deprived of his land in a manner that had not been in accordance with the law, thus entailing a breach of Article 1 of Protocol No. 1. In particular, the applicant complained that his property had been </w:t>
      </w:r>
      <w:r w:rsidR="008F1D4F" w:rsidRPr="00A70C8B">
        <w:rPr>
          <w:i/>
        </w:rPr>
        <w:t>de facto</w:t>
      </w:r>
      <w:r w:rsidR="008F1D4F" w:rsidRPr="00A70C8B">
        <w:t xml:space="preserve"> transferred to the local authority by means of “constructive expropriation” (</w:t>
      </w:r>
      <w:r w:rsidR="008F1D4F" w:rsidRPr="00A70C8B">
        <w:rPr>
          <w:i/>
        </w:rPr>
        <w:t>accessione invertita</w:t>
      </w:r>
      <w:r w:rsidR="008F1D4F" w:rsidRPr="00A70C8B">
        <w:t>).</w:t>
      </w:r>
    </w:p>
    <w:bookmarkStart w:id="3" w:name="Art_6_complaint"/>
    <w:p w14:paraId="7D72F298" w14:textId="5B95A150" w:rsidR="008F1D4F" w:rsidRPr="00A70C8B" w:rsidRDefault="008F1D4F" w:rsidP="00A70C8B">
      <w:pPr>
        <w:pStyle w:val="JuPara"/>
      </w:pPr>
      <w:r w:rsidRPr="00A70C8B">
        <w:fldChar w:fldCharType="begin"/>
      </w:r>
      <w:r w:rsidRPr="00A70C8B">
        <w:instrText xml:space="preserve"> SEQ level0 \*arabic \* MERGEFORMAT </w:instrText>
      </w:r>
      <w:r w:rsidRPr="00A70C8B">
        <w:fldChar w:fldCharType="separate"/>
      </w:r>
      <w:r w:rsidR="00A70C8B" w:rsidRPr="00A70C8B">
        <w:rPr>
          <w:noProof/>
        </w:rPr>
        <w:t>14</w:t>
      </w:r>
      <w:r w:rsidRPr="00A70C8B">
        <w:fldChar w:fldCharType="end"/>
      </w:r>
      <w:bookmarkEnd w:id="3"/>
      <w:r w:rsidRPr="00A70C8B">
        <w:t>.   He further complained, under Article 6 § 1, that he had not had access to a court to obtain compensation for the dispossession of his land.</w:t>
      </w:r>
    </w:p>
    <w:p w14:paraId="255FAEA2" w14:textId="513E86DF" w:rsidR="008F1D4F" w:rsidRPr="00A70C8B" w:rsidRDefault="008F1D4F" w:rsidP="00A70C8B">
      <w:pPr>
        <w:pStyle w:val="JuHHead"/>
        <w:keepNext w:val="0"/>
        <w:keepLines w:val="0"/>
        <w:numPr>
          <w:ilvl w:val="0"/>
          <w:numId w:val="1"/>
        </w:numPr>
        <w:ind w:left="360" w:hanging="360"/>
      </w:pPr>
      <w:bookmarkStart w:id="4" w:name="_Hlk54255809"/>
      <w:r w:rsidRPr="00A70C8B">
        <w:t>THE COURT</w:t>
      </w:r>
      <w:r w:rsidR="00A70C8B" w:rsidRPr="00A70C8B">
        <w:t>’</w:t>
      </w:r>
      <w:r w:rsidRPr="00A70C8B">
        <w:t>S ASSESSMENT</w:t>
      </w:r>
      <w:bookmarkEnd w:id="4"/>
    </w:p>
    <w:p w14:paraId="62BB3486" w14:textId="1113ED55" w:rsidR="008F1D4F" w:rsidRPr="00A70C8B" w:rsidRDefault="008F1D4F" w:rsidP="00A70C8B">
      <w:pPr>
        <w:ind w:firstLine="284"/>
        <w:jc w:val="both"/>
      </w:pPr>
      <w:r w:rsidRPr="00A70C8B">
        <w:fldChar w:fldCharType="begin"/>
      </w:r>
      <w:r w:rsidRPr="00A70C8B">
        <w:instrText xml:space="preserve"> SEQ level0 \*arabic </w:instrText>
      </w:r>
      <w:r w:rsidRPr="00A70C8B">
        <w:fldChar w:fldCharType="separate"/>
      </w:r>
      <w:r w:rsidR="00A70C8B" w:rsidRPr="00A70C8B">
        <w:rPr>
          <w:noProof/>
        </w:rPr>
        <w:t>15</w:t>
      </w:r>
      <w:r w:rsidRPr="00A70C8B">
        <w:fldChar w:fldCharType="end"/>
      </w:r>
      <w:r w:rsidRPr="00A70C8B">
        <w:t>.  The Court notes from the outset that the applicant died on 17 August 2012 and that his sons, Mr Antonio Lombardi and Mr Giovanni Lombardi, expressed the wish to continue the proceedings before the Court in his stead. The Government did not object and the Court sees no reason to hold otherwise. For convenience, it will continue to refer to Mr Domenico Lombardi as “the applicant” in the present decision.</w:t>
      </w:r>
    </w:p>
    <w:p w14:paraId="42DAD0F2" w14:textId="62210CF0" w:rsidR="008F1D4F" w:rsidRPr="00A70C8B" w:rsidRDefault="007F0D73" w:rsidP="00A70C8B">
      <w:pPr>
        <w:ind w:firstLine="284"/>
        <w:jc w:val="both"/>
      </w:pPr>
      <w:r>
        <w:fldChar w:fldCharType="begin"/>
      </w:r>
      <w:r>
        <w:instrText xml:space="preserve"> SEQ level0 \*arabic \*</w:instrText>
      </w:r>
      <w:r>
        <w:instrText xml:space="preserve"> MERGEFORMAT </w:instrText>
      </w:r>
      <w:r>
        <w:fldChar w:fldCharType="separate"/>
      </w:r>
      <w:r w:rsidR="00A70C8B" w:rsidRPr="00A70C8B">
        <w:rPr>
          <w:noProof/>
        </w:rPr>
        <w:t>16</w:t>
      </w:r>
      <w:r>
        <w:rPr>
          <w:noProof/>
        </w:rPr>
        <w:fldChar w:fldCharType="end"/>
      </w:r>
      <w:r w:rsidR="008F1D4F" w:rsidRPr="00A70C8B">
        <w:t>.  In their observations submitted on 7 June 2005, the Government argued that the applicant had failed to exhaust domestic remedies.</w:t>
      </w:r>
    </w:p>
    <w:p w14:paraId="3028FDF2" w14:textId="41CC90A7" w:rsidR="008F1D4F" w:rsidRPr="00A70C8B" w:rsidRDefault="007F0D73" w:rsidP="00A70C8B">
      <w:pPr>
        <w:ind w:firstLine="284"/>
        <w:jc w:val="both"/>
      </w:pPr>
      <w:r>
        <w:fldChar w:fldCharType="begin"/>
      </w:r>
      <w:r>
        <w:instrText xml:space="preserve"> SEQ level0 \*arabic \* MERGEFORMAT </w:instrText>
      </w:r>
      <w:r>
        <w:fldChar w:fldCharType="separate"/>
      </w:r>
      <w:r w:rsidR="00A70C8B" w:rsidRPr="00A70C8B">
        <w:rPr>
          <w:noProof/>
        </w:rPr>
        <w:t>17</w:t>
      </w:r>
      <w:r>
        <w:rPr>
          <w:noProof/>
        </w:rPr>
        <w:fldChar w:fldCharType="end"/>
      </w:r>
      <w:r w:rsidR="008F1D4F" w:rsidRPr="00A70C8B">
        <w:t>.  In his observations in reply, submitted on 11 July 2005, the applicant contested the Government</w:t>
      </w:r>
      <w:r w:rsidR="00A70C8B" w:rsidRPr="00A70C8B">
        <w:t>’</w:t>
      </w:r>
      <w:r w:rsidR="008F1D4F" w:rsidRPr="00A70C8B">
        <w:t xml:space="preserve">s objection concerning failure to exhaust domestic remedies and reiterated that his property had been </w:t>
      </w:r>
      <w:r w:rsidR="008F1D4F" w:rsidRPr="00A70C8B">
        <w:rPr>
          <w:i/>
        </w:rPr>
        <w:t>de facto</w:t>
      </w:r>
      <w:r w:rsidR="008F1D4F" w:rsidRPr="00A70C8B">
        <w:t xml:space="preserve"> transferred to the local authority through constructive expropriation (</w:t>
      </w:r>
      <w:r w:rsidR="008F1D4F" w:rsidRPr="00A70C8B">
        <w:rPr>
          <w:i/>
        </w:rPr>
        <w:t>accessione invertita</w:t>
      </w:r>
      <w:r w:rsidR="008F1D4F" w:rsidRPr="00A70C8B">
        <w:t>).</w:t>
      </w:r>
    </w:p>
    <w:p w14:paraId="461ADA75" w14:textId="77777777" w:rsidR="00A70C8B" w:rsidRPr="00A70C8B" w:rsidRDefault="007F0D73" w:rsidP="00A70C8B">
      <w:pPr>
        <w:ind w:firstLine="284"/>
        <w:jc w:val="both"/>
      </w:pPr>
      <w:r>
        <w:fldChar w:fldCharType="begin"/>
      </w:r>
      <w:r>
        <w:instrText xml:space="preserve"> SEQ level0 \*ar</w:instrText>
      </w:r>
      <w:r>
        <w:instrText xml:space="preserve">abic \* MERGEFORMAT </w:instrText>
      </w:r>
      <w:r>
        <w:fldChar w:fldCharType="separate"/>
      </w:r>
      <w:r w:rsidR="00A70C8B" w:rsidRPr="00A70C8B">
        <w:rPr>
          <w:noProof/>
        </w:rPr>
        <w:t>18</w:t>
      </w:r>
      <w:r>
        <w:rPr>
          <w:noProof/>
        </w:rPr>
        <w:fldChar w:fldCharType="end"/>
      </w:r>
      <w:r w:rsidR="008F1D4F" w:rsidRPr="00A70C8B">
        <w:t xml:space="preserve">.  By a letter of 1 October 2014, the Government argued that, in light of the developments which had occurred following the communication of the case, and namely the issuing by the municipality of the order of 22 June 2012 (see paragraph </w:t>
      </w:r>
      <w:r w:rsidR="008F1D4F" w:rsidRPr="00A70C8B">
        <w:fldChar w:fldCharType="begin"/>
      </w:r>
      <w:r w:rsidR="008F1D4F" w:rsidRPr="00A70C8B">
        <w:instrText xml:space="preserve"> REF aqueduct_easement \h </w:instrText>
      </w:r>
      <w:r w:rsidR="008F1D4F" w:rsidRPr="00A70C8B">
        <w:fldChar w:fldCharType="separate"/>
      </w:r>
      <w:r w:rsidR="00A70C8B" w:rsidRPr="00A70C8B">
        <w:rPr>
          <w:noProof/>
        </w:rPr>
        <w:t>11</w:t>
      </w:r>
      <w:r w:rsidR="008F1D4F" w:rsidRPr="00A70C8B">
        <w:fldChar w:fldCharType="end"/>
      </w:r>
      <w:r w:rsidR="008F1D4F" w:rsidRPr="00A70C8B">
        <w:t xml:space="preserve"> above), the applicant could not be considered a victim of the violation complained of. In this connection, they contended that the case did not concern a deprivation of the applicant</w:t>
      </w:r>
      <w:r w:rsidR="00A70C8B" w:rsidRPr="00A70C8B">
        <w:t>’</w:t>
      </w:r>
      <w:r w:rsidR="008F1D4F" w:rsidRPr="00A70C8B">
        <w:t>s property, which had been returned to him following its occupation but, rather, the establishment of a public easement over his land. They noted, in addition, that the applicant had received compensation for the easement and provided evidence that such compensation had been paid to him.</w:t>
      </w:r>
    </w:p>
    <w:p w14:paraId="1347ABF1" w14:textId="51F88533" w:rsidR="008F1D4F" w:rsidRPr="00A70C8B" w:rsidRDefault="008F1D4F" w:rsidP="00A70C8B">
      <w:pPr>
        <w:pStyle w:val="JuPara"/>
      </w:pPr>
      <w:r w:rsidRPr="00A70C8B">
        <w:fldChar w:fldCharType="begin"/>
      </w:r>
      <w:r w:rsidRPr="00A70C8B">
        <w:instrText xml:space="preserve"> SEQ level0 \*arabic </w:instrText>
      </w:r>
      <w:r w:rsidRPr="00A70C8B">
        <w:fldChar w:fldCharType="separate"/>
      </w:r>
      <w:r w:rsidR="00A70C8B" w:rsidRPr="00A70C8B">
        <w:rPr>
          <w:noProof/>
        </w:rPr>
        <w:t>19</w:t>
      </w:r>
      <w:r w:rsidRPr="00A70C8B">
        <w:fldChar w:fldCharType="end"/>
      </w:r>
      <w:r w:rsidRPr="00A70C8B">
        <w:t>.  The applicant did not make specific submissions in reply insofar as the Government</w:t>
      </w:r>
      <w:r w:rsidR="00A70C8B" w:rsidRPr="00A70C8B">
        <w:t>’</w:t>
      </w:r>
      <w:r w:rsidRPr="00A70C8B">
        <w:t>s victim status objection is concerned and did not contest the Government</w:t>
      </w:r>
      <w:r w:rsidR="00A70C8B" w:rsidRPr="00A70C8B">
        <w:t>’</w:t>
      </w:r>
      <w:r w:rsidRPr="00A70C8B">
        <w:t xml:space="preserve">s statements that the land had been </w:t>
      </w:r>
      <w:r w:rsidRPr="00A70C8B">
        <w:rPr>
          <w:i/>
          <w:iCs/>
        </w:rPr>
        <w:t>de facto</w:t>
      </w:r>
      <w:r w:rsidRPr="00A70C8B">
        <w:t xml:space="preserve"> returned to him and that an easement had been established on it.</w:t>
      </w:r>
    </w:p>
    <w:p w14:paraId="3F9C059B" w14:textId="51950239" w:rsidR="008F1D4F" w:rsidRPr="00A70C8B" w:rsidRDefault="007F0D73" w:rsidP="00A70C8B">
      <w:pPr>
        <w:pStyle w:val="JuPara"/>
      </w:pPr>
      <w:r>
        <w:fldChar w:fldCharType="begin"/>
      </w:r>
      <w:r>
        <w:instrText xml:space="preserve"> SEQ level0 \*arabic \* MERGEFORMAT </w:instrText>
      </w:r>
      <w:r>
        <w:fldChar w:fldCharType="separate"/>
      </w:r>
      <w:r w:rsidR="00A70C8B" w:rsidRPr="00A70C8B">
        <w:rPr>
          <w:noProof/>
        </w:rPr>
        <w:t>20</w:t>
      </w:r>
      <w:r>
        <w:rPr>
          <w:noProof/>
        </w:rPr>
        <w:fldChar w:fldCharType="end"/>
      </w:r>
      <w:r w:rsidR="008F1D4F" w:rsidRPr="00A70C8B">
        <w:t>.  The Court considers at the outset that it is not necessary to examine the Government</w:t>
      </w:r>
      <w:r w:rsidR="00A70C8B" w:rsidRPr="00A70C8B">
        <w:t>’</w:t>
      </w:r>
      <w:r w:rsidR="008F1D4F" w:rsidRPr="00A70C8B">
        <w:t>s objection regarding non-exhaustion of domestic remedies as the application is in any event inadmissible for the following reasons.</w:t>
      </w:r>
    </w:p>
    <w:bookmarkStart w:id="5" w:name="Prot1_start"/>
    <w:p w14:paraId="1D1ACB70" w14:textId="718DADE1" w:rsidR="008F1D4F" w:rsidRPr="00A70C8B" w:rsidRDefault="008F1D4F" w:rsidP="00A70C8B">
      <w:pPr>
        <w:ind w:firstLine="284"/>
        <w:jc w:val="both"/>
      </w:pPr>
      <w:r w:rsidRPr="00A70C8B">
        <w:fldChar w:fldCharType="begin"/>
      </w:r>
      <w:r w:rsidRPr="00A70C8B">
        <w:instrText xml:space="preserve"> SEQ level0 \*arabic </w:instrText>
      </w:r>
      <w:r w:rsidRPr="00A70C8B">
        <w:fldChar w:fldCharType="separate"/>
      </w:r>
      <w:r w:rsidR="00A70C8B" w:rsidRPr="00A70C8B">
        <w:rPr>
          <w:noProof/>
        </w:rPr>
        <w:t>21</w:t>
      </w:r>
      <w:r w:rsidRPr="00A70C8B">
        <w:fldChar w:fldCharType="end"/>
      </w:r>
      <w:bookmarkEnd w:id="5"/>
      <w:r w:rsidRPr="00A70C8B">
        <w:t>.  The Court notes that by the order of 22 June 2012 the municipality established an aqueduct easement on the applicant</w:t>
      </w:r>
      <w:r w:rsidR="00A70C8B" w:rsidRPr="00A70C8B">
        <w:t>’</w:t>
      </w:r>
      <w:r w:rsidRPr="00A70C8B">
        <w:t xml:space="preserve">s land (see paragraph </w:t>
      </w:r>
      <w:r w:rsidRPr="00A70C8B">
        <w:fldChar w:fldCharType="begin"/>
      </w:r>
      <w:r w:rsidRPr="00A70C8B">
        <w:instrText xml:space="preserve"> REF aqueduct_easement \h </w:instrText>
      </w:r>
      <w:r w:rsidRPr="00A70C8B">
        <w:fldChar w:fldCharType="separate"/>
      </w:r>
      <w:r w:rsidR="00A70C8B" w:rsidRPr="00A70C8B">
        <w:rPr>
          <w:noProof/>
        </w:rPr>
        <w:t>11</w:t>
      </w:r>
      <w:r w:rsidRPr="00A70C8B">
        <w:fldChar w:fldCharType="end"/>
      </w:r>
      <w:r w:rsidRPr="00A70C8B">
        <w:t xml:space="preserve"> above) and that the applicant received compensation in connection with that easement (see paragraph </w:t>
      </w:r>
      <w:r w:rsidRPr="00A70C8B">
        <w:fldChar w:fldCharType="begin"/>
      </w:r>
      <w:r w:rsidRPr="00A70C8B">
        <w:instrText xml:space="preserve"> REF payment \h </w:instrText>
      </w:r>
      <w:r w:rsidRPr="00A70C8B">
        <w:fldChar w:fldCharType="separate"/>
      </w:r>
      <w:r w:rsidR="00A70C8B" w:rsidRPr="00A70C8B">
        <w:rPr>
          <w:noProof/>
        </w:rPr>
        <w:t>12</w:t>
      </w:r>
      <w:r w:rsidRPr="00A70C8B">
        <w:fldChar w:fldCharType="end"/>
      </w:r>
      <w:r w:rsidRPr="00A70C8B">
        <w:t xml:space="preserve"> above). The Court can find no evidence that ownership of the applicant</w:t>
      </w:r>
      <w:r w:rsidR="00A70C8B" w:rsidRPr="00A70C8B">
        <w:t>’</w:t>
      </w:r>
      <w:r w:rsidRPr="00A70C8B">
        <w:t xml:space="preserve">s land was actually transferred from the applicant </w:t>
      </w:r>
      <w:r w:rsidRPr="00A70C8B">
        <w:lastRenderedPageBreak/>
        <w:t>to the municipality via the application of the constructive expropriation principle.</w:t>
      </w:r>
    </w:p>
    <w:bookmarkStart w:id="6" w:name="Prot1_end"/>
    <w:p w14:paraId="2EE94DE2" w14:textId="6D21D548" w:rsidR="008F1D4F" w:rsidRPr="00A70C8B" w:rsidRDefault="008F1D4F" w:rsidP="00A70C8B">
      <w:pPr>
        <w:ind w:firstLine="284"/>
        <w:jc w:val="both"/>
      </w:pPr>
      <w:r w:rsidRPr="00A70C8B">
        <w:fldChar w:fldCharType="begin"/>
      </w:r>
      <w:r w:rsidRPr="00A70C8B">
        <w:instrText xml:space="preserve"> SEQ level0 \*arabic </w:instrText>
      </w:r>
      <w:r w:rsidRPr="00A70C8B">
        <w:fldChar w:fldCharType="separate"/>
      </w:r>
      <w:r w:rsidR="00A70C8B" w:rsidRPr="00A70C8B">
        <w:rPr>
          <w:noProof/>
        </w:rPr>
        <w:t>22</w:t>
      </w:r>
      <w:r w:rsidRPr="00A70C8B">
        <w:fldChar w:fldCharType="end"/>
      </w:r>
      <w:bookmarkEnd w:id="6"/>
      <w:r w:rsidRPr="00A70C8B">
        <w:t>. Accordingly, the Court takes the view that the applicant cannot claim to be a victim of the breach of the Convention complained of, in so far as he complained about a deprivation of his property.</w:t>
      </w:r>
    </w:p>
    <w:p w14:paraId="33B415C5" w14:textId="3EAAFAE7" w:rsidR="008F1D4F" w:rsidRPr="00A70C8B" w:rsidRDefault="008F1D4F" w:rsidP="00A70C8B">
      <w:pPr>
        <w:ind w:firstLine="284"/>
        <w:jc w:val="both"/>
      </w:pPr>
      <w:r w:rsidRPr="00A70C8B">
        <w:fldChar w:fldCharType="begin"/>
      </w:r>
      <w:r w:rsidRPr="00A70C8B">
        <w:instrText xml:space="preserve"> SEQ level0 \*arabic </w:instrText>
      </w:r>
      <w:r w:rsidRPr="00A70C8B">
        <w:fldChar w:fldCharType="separate"/>
      </w:r>
      <w:r w:rsidR="00A70C8B" w:rsidRPr="00A70C8B">
        <w:rPr>
          <w:noProof/>
        </w:rPr>
        <w:t>23</w:t>
      </w:r>
      <w:r w:rsidRPr="00A70C8B">
        <w:fldChar w:fldCharType="end"/>
      </w:r>
      <w:r w:rsidRPr="00A70C8B">
        <w:t>.  It follows that the applicant</w:t>
      </w:r>
      <w:r w:rsidR="00A70C8B" w:rsidRPr="00A70C8B">
        <w:t>’</w:t>
      </w:r>
      <w:r w:rsidRPr="00A70C8B">
        <w:t xml:space="preserve">s complaint under Article 1 of Protocol No. 1 is incompatible </w:t>
      </w:r>
      <w:r w:rsidRPr="00A70C8B">
        <w:rPr>
          <w:i/>
        </w:rPr>
        <w:t>ratione personae</w:t>
      </w:r>
      <w:r w:rsidRPr="00A70C8B">
        <w:t xml:space="preserve"> with the provisions of the Convention within the meaning of Article 35 § 3 (a) and must be rejected, pursuant to Article 35 § 4 of the Convention.</w:t>
      </w:r>
    </w:p>
    <w:p w14:paraId="6D885FAE" w14:textId="66F5E205" w:rsidR="008F1D4F" w:rsidRPr="00A70C8B" w:rsidRDefault="007F0D73" w:rsidP="00A70C8B">
      <w:pPr>
        <w:pStyle w:val="JuPara"/>
      </w:pPr>
      <w:r>
        <w:fldChar w:fldCharType="begin"/>
      </w:r>
      <w:r>
        <w:instrText xml:space="preserve"> SEQ level0 \*arabic \* MERGEFORMAT </w:instrText>
      </w:r>
      <w:r>
        <w:fldChar w:fldCharType="separate"/>
      </w:r>
      <w:r w:rsidR="00A70C8B" w:rsidRPr="00A70C8B">
        <w:rPr>
          <w:noProof/>
        </w:rPr>
        <w:t>24</w:t>
      </w:r>
      <w:r>
        <w:rPr>
          <w:noProof/>
        </w:rPr>
        <w:fldChar w:fldCharType="end"/>
      </w:r>
      <w:r w:rsidR="008F1D4F" w:rsidRPr="00A70C8B">
        <w:t xml:space="preserve">.  The applicant also raised a complaint under Article 6 § 1 of the Convention (see paragraph </w:t>
      </w:r>
      <w:r w:rsidR="008F1D4F" w:rsidRPr="00A70C8B">
        <w:fldChar w:fldCharType="begin"/>
      </w:r>
      <w:r w:rsidR="008F1D4F" w:rsidRPr="00A70C8B">
        <w:instrText xml:space="preserve"> REF Art_6_complaint \h </w:instrText>
      </w:r>
      <w:r w:rsidR="008F1D4F" w:rsidRPr="00A70C8B">
        <w:fldChar w:fldCharType="separate"/>
      </w:r>
      <w:r w:rsidR="00A70C8B" w:rsidRPr="00A70C8B">
        <w:rPr>
          <w:noProof/>
        </w:rPr>
        <w:t>14</w:t>
      </w:r>
      <w:r w:rsidR="008F1D4F" w:rsidRPr="00A70C8B">
        <w:fldChar w:fldCharType="end"/>
      </w:r>
      <w:r w:rsidR="008F1D4F" w:rsidRPr="00A70C8B">
        <w:t xml:space="preserve"> above). The Court considers that, in the light of all the material in its possession and in so far as the matters complained of are within its competence, this complaint either does not meet the admissibility criteria set out in Articles 34 and 35 of the Convention or does not disclose any appearance of a violation of the rights and freedoms enshrined in the Convention or the Protocols thereto.</w:t>
      </w:r>
    </w:p>
    <w:p w14:paraId="23CB948B" w14:textId="26C7C9BC" w:rsidR="008F1D4F" w:rsidRPr="00A70C8B" w:rsidRDefault="007F0D73" w:rsidP="00A70C8B">
      <w:pPr>
        <w:pStyle w:val="JuPara"/>
      </w:pPr>
      <w:r>
        <w:fldChar w:fldCharType="begin"/>
      </w:r>
      <w:r>
        <w:instrText xml:space="preserve"> SEQ level0 \*arabic \* MERGEFORMAT </w:instrText>
      </w:r>
      <w:r>
        <w:fldChar w:fldCharType="separate"/>
      </w:r>
      <w:r w:rsidR="00A70C8B" w:rsidRPr="00A70C8B">
        <w:rPr>
          <w:noProof/>
        </w:rPr>
        <w:t>25</w:t>
      </w:r>
      <w:r>
        <w:rPr>
          <w:noProof/>
        </w:rPr>
        <w:fldChar w:fldCharType="end"/>
      </w:r>
      <w:r w:rsidR="008F1D4F" w:rsidRPr="00A70C8B">
        <w:t>.  It follows that this part of the application must be rejected in accordance with Article 35 § 4 of the Convention.</w:t>
      </w:r>
    </w:p>
    <w:p w14:paraId="44F55093" w14:textId="59811FE3" w:rsidR="008F1D4F" w:rsidRPr="00A70C8B" w:rsidRDefault="008F1D4F" w:rsidP="00A70C8B">
      <w:pPr>
        <w:pStyle w:val="JuParaLast"/>
      </w:pPr>
      <w:r w:rsidRPr="00A70C8B">
        <w:t>For these reasons, the Court, unanimously,</w:t>
      </w:r>
    </w:p>
    <w:p w14:paraId="1220FA63" w14:textId="791C6917" w:rsidR="008F1D4F" w:rsidRPr="00A70C8B" w:rsidRDefault="008F1D4F" w:rsidP="00A70C8B">
      <w:pPr>
        <w:pStyle w:val="DecList"/>
      </w:pPr>
      <w:r w:rsidRPr="00A70C8B">
        <w:rPr>
          <w:i/>
          <w:iCs/>
        </w:rPr>
        <w:t>Declares</w:t>
      </w:r>
      <w:r w:rsidRPr="00A70C8B">
        <w:t> that Mr Antonio Lombardi and Mr Giovanni Lombardi have standing to pursue the application in the late applicant</w:t>
      </w:r>
      <w:r w:rsidR="00A70C8B" w:rsidRPr="00A70C8B">
        <w:t>’</w:t>
      </w:r>
      <w:r w:rsidRPr="00A70C8B">
        <w:t>s stead;</w:t>
      </w:r>
    </w:p>
    <w:p w14:paraId="1632596C" w14:textId="77777777" w:rsidR="008F1D4F" w:rsidRPr="00A70C8B" w:rsidRDefault="008F1D4F" w:rsidP="00A70C8B">
      <w:pPr>
        <w:pStyle w:val="DecList"/>
      </w:pPr>
      <w:r w:rsidRPr="00A70C8B">
        <w:rPr>
          <w:i/>
        </w:rPr>
        <w:t>Declares</w:t>
      </w:r>
      <w:r w:rsidRPr="00A70C8B">
        <w:t xml:space="preserve"> the application inadmissible.</w:t>
      </w:r>
    </w:p>
    <w:p w14:paraId="3DC29A8D" w14:textId="27B99AFC" w:rsidR="00BD1692" w:rsidRPr="00A70C8B" w:rsidRDefault="006267D3" w:rsidP="00A70C8B">
      <w:pPr>
        <w:pStyle w:val="JuParaLast"/>
        <w:rPr>
          <w:sz w:val="14"/>
        </w:rPr>
      </w:pPr>
      <w:r w:rsidRPr="00A70C8B">
        <w:t xml:space="preserve">Done in English and notified in writing on </w:t>
      </w:r>
      <w:r w:rsidR="008F1D4F" w:rsidRPr="00A70C8B">
        <w:rPr>
          <w:noProof/>
        </w:rPr>
        <w:t>25 August 2022</w:t>
      </w:r>
      <w:r w:rsidRPr="00A70C8B">
        <w:t>.</w:t>
      </w:r>
    </w:p>
    <w:p w14:paraId="6DAFD754" w14:textId="79D0FB7E" w:rsidR="00BD1692" w:rsidRPr="00A70C8B" w:rsidRDefault="00C8038F" w:rsidP="00A70C8B">
      <w:pPr>
        <w:pStyle w:val="ECHRPlaceholder"/>
      </w:pPr>
      <w:r w:rsidRPr="00A70C8B">
        <w:tab/>
      </w:r>
    </w:p>
    <w:p w14:paraId="1D224FC1" w14:textId="333E7D71" w:rsidR="00ED04C3" w:rsidRPr="00A70C8B" w:rsidRDefault="007907C0" w:rsidP="00A70C8B">
      <w:pPr>
        <w:pStyle w:val="JuSigned"/>
      </w:pPr>
      <w:r w:rsidRPr="00A70C8B">
        <w:tab/>
      </w:r>
      <w:r w:rsidR="008F1D4F" w:rsidRPr="00A70C8B">
        <w:rPr>
          <w:rFonts w:eastAsia="PMingLiU"/>
          <w:noProof/>
        </w:rPr>
        <w:t>Liv Tigerstedt</w:t>
      </w:r>
      <w:r w:rsidR="001D1233" w:rsidRPr="00A70C8B">
        <w:tab/>
      </w:r>
      <w:r w:rsidR="008F1D4F" w:rsidRPr="00A70C8B">
        <w:rPr>
          <w:noProof/>
        </w:rPr>
        <w:t>Péter Paczolay</w:t>
      </w:r>
      <w:r w:rsidR="001D1233" w:rsidRPr="00A70C8B">
        <w:br/>
      </w:r>
      <w:r w:rsidR="001D1233" w:rsidRPr="00A70C8B">
        <w:tab/>
      </w:r>
      <w:r w:rsidR="008F1D4F" w:rsidRPr="00A70C8B">
        <w:rPr>
          <w:noProof/>
        </w:rPr>
        <w:t>Deputy Registrar</w:t>
      </w:r>
      <w:r w:rsidR="006267D3" w:rsidRPr="00A70C8B">
        <w:tab/>
        <w:t>President</w:t>
      </w:r>
    </w:p>
    <w:sectPr w:rsidR="00ED04C3" w:rsidRPr="00A70C8B" w:rsidSect="0076040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FBD5D" w14:textId="77777777" w:rsidR="007F0D73" w:rsidRPr="008F1D4F" w:rsidRDefault="007F0D73">
      <w:r w:rsidRPr="008F1D4F">
        <w:separator/>
      </w:r>
    </w:p>
  </w:endnote>
  <w:endnote w:type="continuationSeparator" w:id="0">
    <w:p w14:paraId="16704229" w14:textId="77777777" w:rsidR="007F0D73" w:rsidRPr="008F1D4F" w:rsidRDefault="007F0D73">
      <w:r w:rsidRPr="008F1D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A912E" w14:textId="169F74F6" w:rsidR="001818B5" w:rsidRPr="008F1D4F" w:rsidRDefault="008F1D4F"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6322C" w14:textId="7B2A9424" w:rsidR="001818B5" w:rsidRPr="008F1D4F" w:rsidRDefault="008F1D4F"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9152E" w14:textId="1EFD65FF" w:rsidR="008F1D4F" w:rsidRPr="00150BFA" w:rsidRDefault="008F1D4F" w:rsidP="0020718E">
    <w:pPr>
      <w:jc w:val="center"/>
    </w:pPr>
    <w:r w:rsidRPr="008F1D4F">
      <w:rPr>
        <w:noProof/>
        <w:lang w:val="en-US" w:eastAsia="ja-JP"/>
      </w:rPr>
      <w:drawing>
        <wp:inline distT="0" distB="0" distL="0" distR="0" wp14:anchorId="67C403EB" wp14:editId="65D72A75">
          <wp:extent cx="771525" cy="619125"/>
          <wp:effectExtent l="0" t="0" r="9525" b="9525"/>
          <wp:docPr id="15" name="Picture 1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1279FF9" w14:textId="0A84AD6A" w:rsidR="00F05C7B" w:rsidRPr="008F1D4F" w:rsidRDefault="007F0D73"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1F27C" w14:textId="77777777" w:rsidR="007F0D73" w:rsidRPr="008F1D4F" w:rsidRDefault="007F0D73">
      <w:r w:rsidRPr="008F1D4F">
        <w:separator/>
      </w:r>
    </w:p>
  </w:footnote>
  <w:footnote w:type="continuationSeparator" w:id="0">
    <w:p w14:paraId="24F34441" w14:textId="77777777" w:rsidR="007F0D73" w:rsidRPr="008F1D4F" w:rsidRDefault="007F0D73">
      <w:r w:rsidRPr="008F1D4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E9F11" w14:textId="4D3A2E07" w:rsidR="00F05C7B" w:rsidRPr="008F1D4F" w:rsidRDefault="008F1D4F" w:rsidP="0076040F">
    <w:pPr>
      <w:pStyle w:val="JuHeader"/>
    </w:pPr>
    <w:r>
      <w:t>LOMBARDI v. ITALY</w:t>
    </w:r>
    <w:r w:rsidR="006267D3" w:rsidRPr="008F1D4F">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F4EA" w14:textId="3EA9928C" w:rsidR="00F05C7B" w:rsidRPr="008F1D4F" w:rsidRDefault="008F1D4F" w:rsidP="000D61E7">
    <w:pPr>
      <w:pStyle w:val="JuHeader"/>
    </w:pPr>
    <w:r>
      <w:t>LOMBARDI v. ITALY</w:t>
    </w:r>
    <w:r w:rsidR="006267D3" w:rsidRPr="008F1D4F">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49793" w14:textId="0C4C975A" w:rsidR="008F1D4F" w:rsidRPr="00A45145" w:rsidRDefault="008F1D4F" w:rsidP="00A45145">
    <w:pPr>
      <w:jc w:val="center"/>
    </w:pPr>
    <w:r>
      <w:rPr>
        <w:noProof/>
        <w:lang w:val="en-US" w:eastAsia="ja-JP"/>
      </w:rPr>
      <w:drawing>
        <wp:inline distT="0" distB="0" distL="0" distR="0" wp14:anchorId="6121BF1A" wp14:editId="66AD290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5AFB96C" w14:textId="1C0BD08E" w:rsidR="00F05C7B" w:rsidRPr="008F1D4F" w:rsidRDefault="007F0D73"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4"/>
  </w:num>
  <w:num w:numId="3">
    <w:abstractNumId w:val="12"/>
  </w:num>
  <w:num w:numId="4">
    <w:abstractNumId w:val="11"/>
  </w:num>
  <w:num w:numId="5">
    <w:abstractNumId w:val="1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6"/>
  </w:num>
  <w:num w:numId="18">
    <w:abstractNumId w:val="15"/>
  </w:num>
  <w:num w:numId="19">
    <w:abstractNumId w:val="16"/>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 w:name="SndCaseNumber" w:val="Error!Nodocumentvariablesupplied."/>
  </w:docVars>
  <w:rsids>
    <w:rsidRoot w:val="008F1D4F"/>
    <w:rsid w:val="00095FD8"/>
    <w:rsid w:val="000B1FA9"/>
    <w:rsid w:val="000D61E7"/>
    <w:rsid w:val="000E3A89"/>
    <w:rsid w:val="00132029"/>
    <w:rsid w:val="00144EBC"/>
    <w:rsid w:val="001D1233"/>
    <w:rsid w:val="00201DE3"/>
    <w:rsid w:val="00223591"/>
    <w:rsid w:val="002A7443"/>
    <w:rsid w:val="003B50D7"/>
    <w:rsid w:val="003E3C60"/>
    <w:rsid w:val="00452087"/>
    <w:rsid w:val="00464268"/>
    <w:rsid w:val="004A4C71"/>
    <w:rsid w:val="004B4E73"/>
    <w:rsid w:val="005154B3"/>
    <w:rsid w:val="005E56C2"/>
    <w:rsid w:val="005F11CB"/>
    <w:rsid w:val="006262FA"/>
    <w:rsid w:val="006267D3"/>
    <w:rsid w:val="006300E9"/>
    <w:rsid w:val="00653EF4"/>
    <w:rsid w:val="00656B81"/>
    <w:rsid w:val="006D4D63"/>
    <w:rsid w:val="006E123B"/>
    <w:rsid w:val="007907C0"/>
    <w:rsid w:val="007A74FC"/>
    <w:rsid w:val="007B2364"/>
    <w:rsid w:val="007F0D73"/>
    <w:rsid w:val="00812D10"/>
    <w:rsid w:val="008D10E4"/>
    <w:rsid w:val="008F0A92"/>
    <w:rsid w:val="008F1D4F"/>
    <w:rsid w:val="008F7189"/>
    <w:rsid w:val="00956B2A"/>
    <w:rsid w:val="0096293E"/>
    <w:rsid w:val="009656DE"/>
    <w:rsid w:val="009B6F49"/>
    <w:rsid w:val="009C21E8"/>
    <w:rsid w:val="009E01FB"/>
    <w:rsid w:val="00A70C8B"/>
    <w:rsid w:val="00AA5AEE"/>
    <w:rsid w:val="00AC58E5"/>
    <w:rsid w:val="00AD12BE"/>
    <w:rsid w:val="00AD5E28"/>
    <w:rsid w:val="00B140D3"/>
    <w:rsid w:val="00BD1692"/>
    <w:rsid w:val="00C03D2A"/>
    <w:rsid w:val="00C42C12"/>
    <w:rsid w:val="00C621A0"/>
    <w:rsid w:val="00C8038F"/>
    <w:rsid w:val="00CB3BD9"/>
    <w:rsid w:val="00D415D6"/>
    <w:rsid w:val="00DB6354"/>
    <w:rsid w:val="00E331EA"/>
    <w:rsid w:val="00E52953"/>
    <w:rsid w:val="00E5464B"/>
    <w:rsid w:val="00EE38CA"/>
    <w:rsid w:val="00F0534F"/>
    <w:rsid w:val="00F24AB9"/>
    <w:rsid w:val="00FC26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0E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C621A0"/>
    <w:rPr>
      <w:sz w:val="24"/>
      <w:szCs w:val="24"/>
      <w:lang w:val="en-GB"/>
    </w:rPr>
  </w:style>
  <w:style w:type="paragraph" w:styleId="Titolo1">
    <w:name w:val="heading 1"/>
    <w:basedOn w:val="Normale"/>
    <w:next w:val="Normale"/>
    <w:link w:val="Titolo1Carattere"/>
    <w:uiPriority w:val="98"/>
    <w:semiHidden/>
    <w:rsid w:val="00C621A0"/>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C621A0"/>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C621A0"/>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C621A0"/>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C621A0"/>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C621A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C621A0"/>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C621A0"/>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C621A0"/>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C621A0"/>
    <w:pPr>
      <w:tabs>
        <w:tab w:val="center" w:pos="1418"/>
        <w:tab w:val="center" w:pos="5954"/>
      </w:tabs>
      <w:spacing w:before="720"/>
    </w:pPr>
  </w:style>
  <w:style w:type="paragraph" w:customStyle="1" w:styleId="JuPara">
    <w:name w:val="Ju_Para"/>
    <w:aliases w:val="_Para"/>
    <w:basedOn w:val="NormalJustified"/>
    <w:link w:val="JuParaChar"/>
    <w:uiPriority w:val="4"/>
    <w:qFormat/>
    <w:rsid w:val="00C621A0"/>
    <w:pPr>
      <w:ind w:firstLine="284"/>
    </w:pPr>
  </w:style>
  <w:style w:type="character" w:styleId="Numeropagina">
    <w:name w:val="page number"/>
    <w:uiPriority w:val="98"/>
    <w:semiHidden/>
    <w:rsid w:val="00C621A0"/>
    <w:rPr>
      <w:sz w:val="18"/>
    </w:rPr>
  </w:style>
  <w:style w:type="character" w:styleId="Rimandocommento">
    <w:name w:val="annotation reference"/>
    <w:basedOn w:val="Carpredefinitoparagrafo"/>
    <w:uiPriority w:val="98"/>
    <w:semiHidden/>
    <w:rsid w:val="00C621A0"/>
    <w:rPr>
      <w:sz w:val="16"/>
      <w:szCs w:val="16"/>
    </w:rPr>
  </w:style>
  <w:style w:type="paragraph" w:styleId="Testocommento">
    <w:name w:val="annotation text"/>
    <w:basedOn w:val="Normale"/>
    <w:link w:val="TestocommentoCarattere"/>
    <w:uiPriority w:val="98"/>
    <w:semiHidden/>
    <w:rsid w:val="00C621A0"/>
    <w:rPr>
      <w:sz w:val="20"/>
      <w:szCs w:val="20"/>
    </w:rPr>
  </w:style>
  <w:style w:type="character" w:customStyle="1" w:styleId="TestocommentoCarattere">
    <w:name w:val="Testo commento Carattere"/>
    <w:basedOn w:val="Carpredefinitoparagrafo"/>
    <w:link w:val="Testocommento"/>
    <w:uiPriority w:val="98"/>
    <w:semiHidden/>
    <w:rsid w:val="00C621A0"/>
    <w:rPr>
      <w:sz w:val="20"/>
      <w:szCs w:val="20"/>
      <w:lang w:val="en-GB"/>
    </w:rPr>
  </w:style>
  <w:style w:type="paragraph" w:customStyle="1" w:styleId="DecHTitle">
    <w:name w:val="Dec_H_Title"/>
    <w:aliases w:val="_Title_1"/>
    <w:basedOn w:val="JuPara"/>
    <w:next w:val="JuPara"/>
    <w:uiPriority w:val="38"/>
    <w:qFormat/>
    <w:rsid w:val="00C621A0"/>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C621A0"/>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C621A0"/>
    <w:pPr>
      <w:keepNext/>
      <w:keepLines/>
      <w:spacing w:before="1320" w:after="280"/>
      <w:contextualSpacing/>
      <w:jc w:val="center"/>
    </w:pPr>
    <w:rPr>
      <w:b/>
    </w:rPr>
  </w:style>
  <w:style w:type="paragraph" w:customStyle="1" w:styleId="JuHeader">
    <w:name w:val="Ju_Header"/>
    <w:aliases w:val="_Header"/>
    <w:basedOn w:val="Intestazione"/>
    <w:uiPriority w:val="29"/>
    <w:qFormat/>
    <w:rsid w:val="00C621A0"/>
    <w:pPr>
      <w:tabs>
        <w:tab w:val="clear" w:pos="4536"/>
        <w:tab w:val="clear" w:pos="9072"/>
      </w:tabs>
      <w:jc w:val="center"/>
    </w:pPr>
    <w:rPr>
      <w:sz w:val="18"/>
    </w:rPr>
  </w:style>
  <w:style w:type="paragraph" w:styleId="Intestazione">
    <w:name w:val="header"/>
    <w:basedOn w:val="Normale"/>
    <w:link w:val="IntestazioneCarattere"/>
    <w:uiPriority w:val="98"/>
    <w:semiHidden/>
    <w:rsid w:val="00C621A0"/>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C621A0"/>
    <w:rPr>
      <w:sz w:val="24"/>
      <w:szCs w:val="24"/>
      <w:lang w:val="en-GB"/>
    </w:rPr>
  </w:style>
  <w:style w:type="paragraph" w:styleId="Testofumetto">
    <w:name w:val="Balloon Text"/>
    <w:basedOn w:val="Normale"/>
    <w:link w:val="TestofumettoCarattere"/>
    <w:uiPriority w:val="98"/>
    <w:semiHidden/>
    <w:rsid w:val="00C621A0"/>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C621A0"/>
    <w:rPr>
      <w:rFonts w:ascii="Tahoma" w:hAnsi="Tahoma" w:cs="Tahoma"/>
      <w:sz w:val="16"/>
      <w:szCs w:val="16"/>
      <w:lang w:val="en-GB"/>
    </w:rPr>
  </w:style>
  <w:style w:type="paragraph" w:customStyle="1" w:styleId="DummyStyle">
    <w:name w:val="Dummy_Style"/>
    <w:aliases w:val="_Dummy"/>
    <w:basedOn w:val="Normale"/>
    <w:semiHidden/>
    <w:qFormat/>
    <w:rsid w:val="00C621A0"/>
    <w:rPr>
      <w:color w:val="00B050"/>
      <w:sz w:val="22"/>
    </w:rPr>
  </w:style>
  <w:style w:type="paragraph" w:customStyle="1" w:styleId="NormalJustified">
    <w:name w:val="Normal_Justified"/>
    <w:basedOn w:val="Normale"/>
    <w:semiHidden/>
    <w:rsid w:val="00C621A0"/>
    <w:pPr>
      <w:jc w:val="both"/>
    </w:pPr>
  </w:style>
  <w:style w:type="paragraph" w:customStyle="1" w:styleId="JuQuot">
    <w:name w:val="Ju_Quot"/>
    <w:aliases w:val="_Quote"/>
    <w:basedOn w:val="NormalJustified"/>
    <w:uiPriority w:val="20"/>
    <w:qFormat/>
    <w:rsid w:val="00C621A0"/>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C621A0"/>
    <w:pPr>
      <w:keepNext/>
      <w:keepLines/>
      <w:tabs>
        <w:tab w:val="right" w:pos="7938"/>
      </w:tabs>
      <w:ind w:firstLine="0"/>
      <w:jc w:val="center"/>
    </w:pPr>
    <w:rPr>
      <w:i/>
    </w:rPr>
  </w:style>
  <w:style w:type="table" w:customStyle="1" w:styleId="ECHRDNTable">
    <w:name w:val="ECHR_DN_Table"/>
    <w:basedOn w:val="Tabellanormale"/>
    <w:uiPriority w:val="99"/>
    <w:rsid w:val="00C621A0"/>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C621A0"/>
    <w:pPr>
      <w:numPr>
        <w:numId w:val="15"/>
      </w:numPr>
    </w:pPr>
  </w:style>
  <w:style w:type="numbering" w:customStyle="1" w:styleId="ECHRA1StyleList">
    <w:name w:val="ECHR_A1_Style_List"/>
    <w:basedOn w:val="Nessunelenco"/>
    <w:uiPriority w:val="99"/>
    <w:rsid w:val="00C621A0"/>
    <w:pPr>
      <w:numPr>
        <w:numId w:val="16"/>
      </w:numPr>
    </w:pPr>
  </w:style>
  <w:style w:type="paragraph" w:customStyle="1" w:styleId="JuHArticle">
    <w:name w:val="Ju_H_Article"/>
    <w:aliases w:val="_Title_Quote"/>
    <w:basedOn w:val="Normale"/>
    <w:next w:val="JuQuot"/>
    <w:uiPriority w:val="19"/>
    <w:qFormat/>
    <w:rsid w:val="00C621A0"/>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C621A0"/>
    <w:pPr>
      <w:numPr>
        <w:numId w:val="17"/>
      </w:numPr>
    </w:pPr>
  </w:style>
  <w:style w:type="table" w:customStyle="1" w:styleId="ECHRHeaderTable">
    <w:name w:val="ECHR_Header_Table"/>
    <w:basedOn w:val="Tabellanormale"/>
    <w:uiPriority w:val="99"/>
    <w:rsid w:val="00C621A0"/>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C621A0"/>
    <w:pPr>
      <w:keepNext/>
      <w:keepLines/>
      <w:numPr>
        <w:numId w:val="20"/>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C621A0"/>
    <w:pPr>
      <w:tabs>
        <w:tab w:val="center" w:pos="6407"/>
      </w:tabs>
      <w:spacing w:before="720"/>
      <w:jc w:val="right"/>
    </w:pPr>
  </w:style>
  <w:style w:type="table" w:customStyle="1" w:styleId="ECHRHeaderTableReduced">
    <w:name w:val="ECHR_Header_Table_Reduced"/>
    <w:basedOn w:val="Tabellanormale"/>
    <w:uiPriority w:val="99"/>
    <w:rsid w:val="00C621A0"/>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C621A0"/>
    <w:rPr>
      <w:caps w:val="0"/>
      <w:smallCaps/>
    </w:rPr>
  </w:style>
  <w:style w:type="character" w:customStyle="1" w:styleId="JuITMark">
    <w:name w:val="Ju_ITMark"/>
    <w:aliases w:val="_ITMark"/>
    <w:basedOn w:val="Carpredefinitoparagrafo"/>
    <w:uiPriority w:val="54"/>
    <w:qFormat/>
    <w:rsid w:val="00C621A0"/>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C621A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C621A0"/>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C621A0"/>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C621A0"/>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C621A0"/>
    <w:pPr>
      <w:keepNext/>
      <w:keepLines/>
      <w:numPr>
        <w:ilvl w:val="2"/>
        <w:numId w:val="2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C621A0"/>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C621A0"/>
    <w:pPr>
      <w:keepNext/>
      <w:keepLines/>
      <w:numPr>
        <w:ilvl w:val="3"/>
        <w:numId w:val="2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C621A0"/>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C621A0"/>
    <w:pPr>
      <w:keepNext/>
      <w:keepLines/>
      <w:numPr>
        <w:ilvl w:val="4"/>
        <w:numId w:val="2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C621A0"/>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C621A0"/>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C621A0"/>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C621A0"/>
    <w:pPr>
      <w:keepNext/>
      <w:keepLines/>
      <w:numPr>
        <w:ilvl w:val="6"/>
        <w:numId w:val="2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C621A0"/>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C621A0"/>
    <w:pPr>
      <w:keepNext/>
      <w:keepLines/>
      <w:numPr>
        <w:ilvl w:val="7"/>
        <w:numId w:val="2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C621A0"/>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C621A0"/>
    <w:pPr>
      <w:keepNext/>
      <w:keepLines/>
      <w:spacing w:before="240" w:after="240"/>
      <w:ind w:firstLine="284"/>
    </w:pPr>
  </w:style>
  <w:style w:type="table" w:customStyle="1" w:styleId="ECHRTableBoxHeader">
    <w:name w:val="ECHR_Table_Box_Header"/>
    <w:basedOn w:val="Tabellanormale"/>
    <w:rsid w:val="00C621A0"/>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C621A0"/>
    <w:pPr>
      <w:tabs>
        <w:tab w:val="left" w:pos="567"/>
        <w:tab w:val="left" w:pos="1134"/>
      </w:tabs>
    </w:pPr>
  </w:style>
  <w:style w:type="paragraph" w:customStyle="1" w:styleId="JuList">
    <w:name w:val="Ju_List"/>
    <w:aliases w:val="_List_1"/>
    <w:basedOn w:val="NormalJustified"/>
    <w:uiPriority w:val="23"/>
    <w:qFormat/>
    <w:rsid w:val="00C621A0"/>
    <w:pPr>
      <w:numPr>
        <w:numId w:val="21"/>
      </w:numPr>
      <w:spacing w:before="280" w:after="60"/>
    </w:pPr>
  </w:style>
  <w:style w:type="paragraph" w:customStyle="1" w:styleId="JuLista">
    <w:name w:val="Ju_List_a"/>
    <w:aliases w:val="_List_2"/>
    <w:basedOn w:val="NormalJustified"/>
    <w:uiPriority w:val="23"/>
    <w:rsid w:val="00C621A0"/>
    <w:pPr>
      <w:numPr>
        <w:ilvl w:val="1"/>
        <w:numId w:val="21"/>
      </w:numPr>
    </w:pPr>
  </w:style>
  <w:style w:type="paragraph" w:customStyle="1" w:styleId="JuListi">
    <w:name w:val="Ju_List_i"/>
    <w:aliases w:val="_List_3"/>
    <w:basedOn w:val="NormalJustified"/>
    <w:uiPriority w:val="23"/>
    <w:rsid w:val="00C621A0"/>
    <w:pPr>
      <w:numPr>
        <w:ilvl w:val="2"/>
        <w:numId w:val="21"/>
      </w:numPr>
    </w:pPr>
  </w:style>
  <w:style w:type="table" w:customStyle="1" w:styleId="ECHRTableFax">
    <w:name w:val="ECHR_Table_Fax"/>
    <w:basedOn w:val="Tabellanormale"/>
    <w:uiPriority w:val="99"/>
    <w:rsid w:val="00C621A0"/>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C621A0"/>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C621A0"/>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C621A0"/>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C621A0"/>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C621A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C621A0"/>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C621A0"/>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C621A0"/>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C621A0"/>
    <w:rPr>
      <w:b/>
      <w:bCs/>
    </w:rPr>
  </w:style>
  <w:style w:type="character" w:styleId="Enfasicorsivo">
    <w:name w:val="Emphasis"/>
    <w:uiPriority w:val="98"/>
    <w:semiHidden/>
    <w:qFormat/>
    <w:rsid w:val="00C621A0"/>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C621A0"/>
  </w:style>
  <w:style w:type="character" w:customStyle="1" w:styleId="NessunaspaziaturaCarattere">
    <w:name w:val="Nessuna spaziatura Carattere"/>
    <w:basedOn w:val="Carpredefinitoparagrafo"/>
    <w:link w:val="Nessunaspaziatura"/>
    <w:uiPriority w:val="98"/>
    <w:semiHidden/>
    <w:rsid w:val="00C621A0"/>
    <w:rPr>
      <w:sz w:val="24"/>
      <w:szCs w:val="24"/>
      <w:lang w:val="en-GB"/>
    </w:rPr>
  </w:style>
  <w:style w:type="paragraph" w:styleId="Paragrafoelenco">
    <w:name w:val="List Paragraph"/>
    <w:basedOn w:val="Normale"/>
    <w:uiPriority w:val="98"/>
    <w:semiHidden/>
    <w:qFormat/>
    <w:rsid w:val="00C621A0"/>
    <w:pPr>
      <w:ind w:left="720"/>
      <w:contextualSpacing/>
    </w:pPr>
  </w:style>
  <w:style w:type="paragraph" w:styleId="Citazione">
    <w:name w:val="Quote"/>
    <w:basedOn w:val="Normale"/>
    <w:next w:val="Normale"/>
    <w:link w:val="CitazioneCarattere"/>
    <w:uiPriority w:val="98"/>
    <w:semiHidden/>
    <w:qFormat/>
    <w:rsid w:val="00C621A0"/>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C621A0"/>
    <w:rPr>
      <w:i/>
      <w:iCs/>
      <w:sz w:val="24"/>
      <w:szCs w:val="24"/>
      <w:lang w:val="en-GB" w:bidi="en-US"/>
    </w:rPr>
  </w:style>
  <w:style w:type="paragraph" w:styleId="Citazioneintensa">
    <w:name w:val="Intense Quote"/>
    <w:basedOn w:val="Normale"/>
    <w:next w:val="Normale"/>
    <w:link w:val="CitazioneintensaCarattere"/>
    <w:uiPriority w:val="98"/>
    <w:semiHidden/>
    <w:qFormat/>
    <w:rsid w:val="00C621A0"/>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C621A0"/>
    <w:rPr>
      <w:b/>
      <w:bCs/>
      <w:i/>
      <w:iCs/>
      <w:sz w:val="24"/>
      <w:szCs w:val="24"/>
      <w:lang w:val="en-GB" w:bidi="en-US"/>
    </w:rPr>
  </w:style>
  <w:style w:type="character" w:styleId="Enfasidelicata">
    <w:name w:val="Subtle Emphasis"/>
    <w:uiPriority w:val="98"/>
    <w:semiHidden/>
    <w:qFormat/>
    <w:rsid w:val="00C621A0"/>
    <w:rPr>
      <w:i/>
      <w:iCs/>
    </w:rPr>
  </w:style>
  <w:style w:type="character" w:styleId="Enfasiintensa">
    <w:name w:val="Intense Emphasis"/>
    <w:uiPriority w:val="98"/>
    <w:semiHidden/>
    <w:qFormat/>
    <w:rsid w:val="00C621A0"/>
    <w:rPr>
      <w:b/>
      <w:bCs/>
    </w:rPr>
  </w:style>
  <w:style w:type="character" w:styleId="Riferimentodelicato">
    <w:name w:val="Subtle Reference"/>
    <w:uiPriority w:val="98"/>
    <w:semiHidden/>
    <w:qFormat/>
    <w:rsid w:val="00C621A0"/>
    <w:rPr>
      <w:smallCaps/>
    </w:rPr>
  </w:style>
  <w:style w:type="character" w:styleId="Riferimentointenso">
    <w:name w:val="Intense Reference"/>
    <w:uiPriority w:val="98"/>
    <w:semiHidden/>
    <w:qFormat/>
    <w:rsid w:val="00C621A0"/>
    <w:rPr>
      <w:smallCaps/>
      <w:spacing w:val="5"/>
      <w:u w:val="single"/>
    </w:rPr>
  </w:style>
  <w:style w:type="character" w:styleId="Titolodellibro">
    <w:name w:val="Book Title"/>
    <w:uiPriority w:val="98"/>
    <w:semiHidden/>
    <w:qFormat/>
    <w:rsid w:val="00C621A0"/>
    <w:rPr>
      <w:i/>
      <w:iCs/>
      <w:smallCaps/>
      <w:spacing w:val="5"/>
    </w:rPr>
  </w:style>
  <w:style w:type="paragraph" w:styleId="Titolosommario">
    <w:name w:val="TOC Heading"/>
    <w:basedOn w:val="Normale"/>
    <w:next w:val="Normale"/>
    <w:uiPriority w:val="98"/>
    <w:semiHidden/>
    <w:qFormat/>
    <w:rsid w:val="00C621A0"/>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C621A0"/>
    <w:pPr>
      <w:numPr>
        <w:numId w:val="2"/>
      </w:numPr>
    </w:pPr>
  </w:style>
  <w:style w:type="numbering" w:styleId="1ai">
    <w:name w:val="Outline List 1"/>
    <w:basedOn w:val="Nessunelenco"/>
    <w:uiPriority w:val="99"/>
    <w:semiHidden/>
    <w:unhideWhenUsed/>
    <w:rsid w:val="00C621A0"/>
    <w:pPr>
      <w:numPr>
        <w:numId w:val="3"/>
      </w:numPr>
    </w:pPr>
  </w:style>
  <w:style w:type="numbering" w:styleId="ArticoloSezione">
    <w:name w:val="Outline List 3"/>
    <w:basedOn w:val="Nessunelenco"/>
    <w:uiPriority w:val="99"/>
    <w:semiHidden/>
    <w:unhideWhenUsed/>
    <w:rsid w:val="00C621A0"/>
    <w:pPr>
      <w:numPr>
        <w:numId w:val="4"/>
      </w:numPr>
    </w:pPr>
  </w:style>
  <w:style w:type="paragraph" w:styleId="Bibliografia">
    <w:name w:val="Bibliography"/>
    <w:basedOn w:val="Normale"/>
    <w:next w:val="Normale"/>
    <w:uiPriority w:val="98"/>
    <w:semiHidden/>
    <w:rsid w:val="00C621A0"/>
  </w:style>
  <w:style w:type="paragraph" w:styleId="Testodelblocco">
    <w:name w:val="Block Text"/>
    <w:basedOn w:val="Normale"/>
    <w:uiPriority w:val="98"/>
    <w:semiHidden/>
    <w:rsid w:val="00C621A0"/>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C621A0"/>
    <w:pPr>
      <w:spacing w:after="120"/>
    </w:pPr>
  </w:style>
  <w:style w:type="character" w:customStyle="1" w:styleId="CorpotestoCarattere">
    <w:name w:val="Corpo testo Carattere"/>
    <w:basedOn w:val="Carpredefinitoparagrafo"/>
    <w:link w:val="Corpotesto"/>
    <w:uiPriority w:val="98"/>
    <w:semiHidden/>
    <w:rsid w:val="00C621A0"/>
    <w:rPr>
      <w:sz w:val="24"/>
      <w:szCs w:val="24"/>
      <w:lang w:val="en-GB"/>
    </w:rPr>
  </w:style>
  <w:style w:type="paragraph" w:styleId="Corpodeltesto2">
    <w:name w:val="Body Text 2"/>
    <w:basedOn w:val="Normale"/>
    <w:link w:val="Corpodeltesto2Carattere"/>
    <w:uiPriority w:val="98"/>
    <w:semiHidden/>
    <w:rsid w:val="00C621A0"/>
    <w:pPr>
      <w:spacing w:after="120" w:line="480" w:lineRule="auto"/>
    </w:pPr>
  </w:style>
  <w:style w:type="character" w:customStyle="1" w:styleId="Corpodeltesto2Carattere">
    <w:name w:val="Corpo del testo 2 Carattere"/>
    <w:basedOn w:val="Carpredefinitoparagrafo"/>
    <w:link w:val="Corpodeltesto2"/>
    <w:uiPriority w:val="98"/>
    <w:semiHidden/>
    <w:rsid w:val="00C621A0"/>
    <w:rPr>
      <w:sz w:val="24"/>
      <w:szCs w:val="24"/>
      <w:lang w:val="en-GB"/>
    </w:rPr>
  </w:style>
  <w:style w:type="paragraph" w:styleId="Corpodeltesto3">
    <w:name w:val="Body Text 3"/>
    <w:basedOn w:val="Normale"/>
    <w:link w:val="Corpodeltesto3Carattere"/>
    <w:uiPriority w:val="98"/>
    <w:semiHidden/>
    <w:rsid w:val="00C621A0"/>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C621A0"/>
    <w:rPr>
      <w:sz w:val="16"/>
      <w:szCs w:val="16"/>
      <w:lang w:val="en-GB"/>
    </w:rPr>
  </w:style>
  <w:style w:type="paragraph" w:styleId="Primorientrocorpodeltesto">
    <w:name w:val="Body Text First Indent"/>
    <w:basedOn w:val="Corpotesto"/>
    <w:link w:val="PrimorientrocorpodeltestoCarattere"/>
    <w:uiPriority w:val="98"/>
    <w:semiHidden/>
    <w:rsid w:val="00C621A0"/>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C621A0"/>
    <w:rPr>
      <w:sz w:val="24"/>
      <w:szCs w:val="24"/>
      <w:lang w:val="en-GB"/>
    </w:rPr>
  </w:style>
  <w:style w:type="paragraph" w:styleId="Rientrocorpodeltesto">
    <w:name w:val="Body Text Indent"/>
    <w:basedOn w:val="Normale"/>
    <w:link w:val="RientrocorpodeltestoCarattere"/>
    <w:uiPriority w:val="98"/>
    <w:semiHidden/>
    <w:rsid w:val="00C621A0"/>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C621A0"/>
    <w:rPr>
      <w:sz w:val="24"/>
      <w:szCs w:val="24"/>
      <w:lang w:val="en-GB"/>
    </w:rPr>
  </w:style>
  <w:style w:type="paragraph" w:styleId="Primorientrocorpodeltesto2">
    <w:name w:val="Body Text First Indent 2"/>
    <w:basedOn w:val="Rientrocorpodeltesto"/>
    <w:link w:val="Primorientrocorpodeltesto2Carattere"/>
    <w:uiPriority w:val="98"/>
    <w:semiHidden/>
    <w:rsid w:val="00C621A0"/>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C621A0"/>
    <w:rPr>
      <w:sz w:val="24"/>
      <w:szCs w:val="24"/>
      <w:lang w:val="en-GB"/>
    </w:rPr>
  </w:style>
  <w:style w:type="paragraph" w:styleId="Rientrocorpodeltesto2">
    <w:name w:val="Body Text Indent 2"/>
    <w:basedOn w:val="Normale"/>
    <w:link w:val="Rientrocorpodeltesto2Carattere"/>
    <w:uiPriority w:val="98"/>
    <w:semiHidden/>
    <w:rsid w:val="00C621A0"/>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C621A0"/>
    <w:rPr>
      <w:sz w:val="24"/>
      <w:szCs w:val="24"/>
      <w:lang w:val="en-GB"/>
    </w:rPr>
  </w:style>
  <w:style w:type="paragraph" w:styleId="Rientrocorpodeltesto3">
    <w:name w:val="Body Text Indent 3"/>
    <w:basedOn w:val="Normale"/>
    <w:link w:val="Rientrocorpodeltesto3Carattere"/>
    <w:uiPriority w:val="98"/>
    <w:semiHidden/>
    <w:rsid w:val="00C621A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C621A0"/>
    <w:rPr>
      <w:sz w:val="16"/>
      <w:szCs w:val="16"/>
      <w:lang w:val="en-GB"/>
    </w:rPr>
  </w:style>
  <w:style w:type="paragraph" w:styleId="Didascalia">
    <w:name w:val="caption"/>
    <w:basedOn w:val="Normale"/>
    <w:next w:val="Normale"/>
    <w:uiPriority w:val="98"/>
    <w:semiHidden/>
    <w:qFormat/>
    <w:rsid w:val="00C621A0"/>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C621A0"/>
    <w:pPr>
      <w:ind w:left="4252"/>
    </w:pPr>
  </w:style>
  <w:style w:type="character" w:customStyle="1" w:styleId="FormuladichiusuraCarattere">
    <w:name w:val="Formula di chiusura Carattere"/>
    <w:basedOn w:val="Carpredefinitoparagrafo"/>
    <w:link w:val="Formuladichiusura"/>
    <w:uiPriority w:val="98"/>
    <w:semiHidden/>
    <w:rsid w:val="00C621A0"/>
    <w:rPr>
      <w:sz w:val="24"/>
      <w:szCs w:val="24"/>
      <w:lang w:val="en-GB"/>
    </w:rPr>
  </w:style>
  <w:style w:type="table" w:styleId="Grigliaacolori">
    <w:name w:val="Colorful Grid"/>
    <w:basedOn w:val="Tabellanormale"/>
    <w:uiPriority w:val="73"/>
    <w:semiHidden/>
    <w:rsid w:val="00C621A0"/>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C621A0"/>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C621A0"/>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C621A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C621A0"/>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C621A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C621A0"/>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C621A0"/>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C621A0"/>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C621A0"/>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C621A0"/>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C621A0"/>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C621A0"/>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C621A0"/>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C621A0"/>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C621A0"/>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C621A0"/>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C621A0"/>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C621A0"/>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C621A0"/>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C621A0"/>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C621A0"/>
    <w:rPr>
      <w:b/>
      <w:bCs/>
    </w:rPr>
  </w:style>
  <w:style w:type="character" w:customStyle="1" w:styleId="SoggettocommentoCarattere">
    <w:name w:val="Soggetto commento Carattere"/>
    <w:basedOn w:val="TestocommentoCarattere"/>
    <w:link w:val="Soggettocommento"/>
    <w:uiPriority w:val="98"/>
    <w:semiHidden/>
    <w:rsid w:val="00C621A0"/>
    <w:rPr>
      <w:b/>
      <w:bCs/>
      <w:sz w:val="20"/>
      <w:szCs w:val="20"/>
      <w:lang w:val="en-GB"/>
    </w:rPr>
  </w:style>
  <w:style w:type="table" w:styleId="Elencoscuro">
    <w:name w:val="Dark List"/>
    <w:basedOn w:val="Tabellanormale"/>
    <w:uiPriority w:val="70"/>
    <w:semiHidden/>
    <w:rsid w:val="00C621A0"/>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C621A0"/>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C621A0"/>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C621A0"/>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C621A0"/>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C621A0"/>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C621A0"/>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C621A0"/>
  </w:style>
  <w:style w:type="character" w:customStyle="1" w:styleId="DataCarattere">
    <w:name w:val="Data Carattere"/>
    <w:basedOn w:val="Carpredefinitoparagrafo"/>
    <w:link w:val="Data"/>
    <w:uiPriority w:val="98"/>
    <w:semiHidden/>
    <w:rsid w:val="00C621A0"/>
    <w:rPr>
      <w:sz w:val="24"/>
      <w:szCs w:val="24"/>
      <w:lang w:val="en-GB"/>
    </w:rPr>
  </w:style>
  <w:style w:type="paragraph" w:styleId="Mappadocumento">
    <w:name w:val="Document Map"/>
    <w:basedOn w:val="Normale"/>
    <w:link w:val="MappadocumentoCarattere"/>
    <w:uiPriority w:val="98"/>
    <w:semiHidden/>
    <w:rsid w:val="00C621A0"/>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C621A0"/>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C621A0"/>
  </w:style>
  <w:style w:type="character" w:customStyle="1" w:styleId="FirmadipostaelettronicaCarattere">
    <w:name w:val="Firma di posta elettronica Carattere"/>
    <w:basedOn w:val="Carpredefinitoparagrafo"/>
    <w:link w:val="Firmadipostaelettronica"/>
    <w:uiPriority w:val="98"/>
    <w:semiHidden/>
    <w:rsid w:val="00C621A0"/>
    <w:rPr>
      <w:sz w:val="24"/>
      <w:szCs w:val="24"/>
      <w:lang w:val="en-GB"/>
    </w:rPr>
  </w:style>
  <w:style w:type="character" w:styleId="Rimandonotadichiusura">
    <w:name w:val="endnote reference"/>
    <w:basedOn w:val="Carpredefinitoparagrafo"/>
    <w:uiPriority w:val="98"/>
    <w:semiHidden/>
    <w:rsid w:val="00C621A0"/>
    <w:rPr>
      <w:vertAlign w:val="superscript"/>
    </w:rPr>
  </w:style>
  <w:style w:type="paragraph" w:styleId="Testonotadichiusura">
    <w:name w:val="endnote text"/>
    <w:basedOn w:val="Normale"/>
    <w:link w:val="TestonotadichiusuraCarattere"/>
    <w:uiPriority w:val="98"/>
    <w:semiHidden/>
    <w:rsid w:val="00C621A0"/>
    <w:rPr>
      <w:sz w:val="20"/>
      <w:szCs w:val="20"/>
    </w:rPr>
  </w:style>
  <w:style w:type="character" w:customStyle="1" w:styleId="TestonotadichiusuraCarattere">
    <w:name w:val="Testo nota di chiusura Carattere"/>
    <w:basedOn w:val="Carpredefinitoparagrafo"/>
    <w:link w:val="Testonotadichiusura"/>
    <w:uiPriority w:val="98"/>
    <w:semiHidden/>
    <w:rsid w:val="00C621A0"/>
    <w:rPr>
      <w:sz w:val="20"/>
      <w:szCs w:val="20"/>
      <w:lang w:val="en-GB"/>
    </w:rPr>
  </w:style>
  <w:style w:type="paragraph" w:styleId="Indirizzodestinatario">
    <w:name w:val="envelope address"/>
    <w:basedOn w:val="Normale"/>
    <w:uiPriority w:val="98"/>
    <w:semiHidden/>
    <w:rsid w:val="00C621A0"/>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C621A0"/>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C621A0"/>
    <w:rPr>
      <w:color w:val="7030A0" w:themeColor="followedHyperlink"/>
      <w:u w:val="single"/>
    </w:rPr>
  </w:style>
  <w:style w:type="character" w:styleId="Rimandonotaapidipagina">
    <w:name w:val="footnote reference"/>
    <w:basedOn w:val="Carpredefinitoparagrafo"/>
    <w:uiPriority w:val="98"/>
    <w:semiHidden/>
    <w:rsid w:val="00C621A0"/>
    <w:rPr>
      <w:vertAlign w:val="superscript"/>
    </w:rPr>
  </w:style>
  <w:style w:type="paragraph" w:styleId="Testonotaapidipagina">
    <w:name w:val="footnote text"/>
    <w:basedOn w:val="NormalJustified"/>
    <w:link w:val="TestonotaapidipaginaCarattere"/>
    <w:uiPriority w:val="98"/>
    <w:semiHidden/>
    <w:rsid w:val="00C621A0"/>
    <w:rPr>
      <w:sz w:val="20"/>
      <w:szCs w:val="20"/>
    </w:rPr>
  </w:style>
  <w:style w:type="character" w:customStyle="1" w:styleId="TestonotaapidipaginaCarattere">
    <w:name w:val="Testo nota a piè di pagina Carattere"/>
    <w:basedOn w:val="Carpredefinitoparagrafo"/>
    <w:link w:val="Testonotaapidipagina"/>
    <w:uiPriority w:val="98"/>
    <w:semiHidden/>
    <w:rsid w:val="00C621A0"/>
    <w:rPr>
      <w:sz w:val="20"/>
      <w:szCs w:val="20"/>
      <w:lang w:val="en-GB"/>
    </w:rPr>
  </w:style>
  <w:style w:type="character" w:styleId="AcronimoHTML">
    <w:name w:val="HTML Acronym"/>
    <w:basedOn w:val="Carpredefinitoparagrafo"/>
    <w:uiPriority w:val="98"/>
    <w:semiHidden/>
    <w:rsid w:val="00C621A0"/>
  </w:style>
  <w:style w:type="paragraph" w:styleId="IndirizzoHTML">
    <w:name w:val="HTML Address"/>
    <w:basedOn w:val="Normale"/>
    <w:link w:val="IndirizzoHTMLCarattere"/>
    <w:uiPriority w:val="98"/>
    <w:semiHidden/>
    <w:rsid w:val="00C621A0"/>
    <w:rPr>
      <w:i/>
      <w:iCs/>
    </w:rPr>
  </w:style>
  <w:style w:type="character" w:customStyle="1" w:styleId="IndirizzoHTMLCarattere">
    <w:name w:val="Indirizzo HTML Carattere"/>
    <w:basedOn w:val="Carpredefinitoparagrafo"/>
    <w:link w:val="IndirizzoHTML"/>
    <w:uiPriority w:val="98"/>
    <w:semiHidden/>
    <w:rsid w:val="00C621A0"/>
    <w:rPr>
      <w:i/>
      <w:iCs/>
      <w:sz w:val="24"/>
      <w:szCs w:val="24"/>
      <w:lang w:val="en-GB"/>
    </w:rPr>
  </w:style>
  <w:style w:type="character" w:styleId="CitazioneHTML">
    <w:name w:val="HTML Cite"/>
    <w:basedOn w:val="Carpredefinitoparagrafo"/>
    <w:uiPriority w:val="98"/>
    <w:semiHidden/>
    <w:rsid w:val="00C621A0"/>
    <w:rPr>
      <w:i/>
      <w:iCs/>
    </w:rPr>
  </w:style>
  <w:style w:type="character" w:styleId="CodiceHTML">
    <w:name w:val="HTML Code"/>
    <w:basedOn w:val="Carpredefinitoparagrafo"/>
    <w:uiPriority w:val="98"/>
    <w:semiHidden/>
    <w:rsid w:val="00C621A0"/>
    <w:rPr>
      <w:rFonts w:ascii="Consolas" w:hAnsi="Consolas" w:cs="Consolas"/>
      <w:sz w:val="20"/>
      <w:szCs w:val="20"/>
    </w:rPr>
  </w:style>
  <w:style w:type="character" w:styleId="DefinizioneHTML">
    <w:name w:val="HTML Definition"/>
    <w:basedOn w:val="Carpredefinitoparagrafo"/>
    <w:uiPriority w:val="98"/>
    <w:semiHidden/>
    <w:rsid w:val="00C621A0"/>
    <w:rPr>
      <w:i/>
      <w:iCs/>
    </w:rPr>
  </w:style>
  <w:style w:type="character" w:styleId="TastieraHTML">
    <w:name w:val="HTML Keyboard"/>
    <w:basedOn w:val="Carpredefinitoparagrafo"/>
    <w:uiPriority w:val="98"/>
    <w:semiHidden/>
    <w:rsid w:val="00C621A0"/>
    <w:rPr>
      <w:rFonts w:ascii="Consolas" w:hAnsi="Consolas" w:cs="Consolas"/>
      <w:sz w:val="20"/>
      <w:szCs w:val="20"/>
    </w:rPr>
  </w:style>
  <w:style w:type="paragraph" w:styleId="PreformattatoHTML">
    <w:name w:val="HTML Preformatted"/>
    <w:basedOn w:val="Normale"/>
    <w:link w:val="PreformattatoHTMLCarattere"/>
    <w:uiPriority w:val="98"/>
    <w:semiHidden/>
    <w:rsid w:val="00C621A0"/>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C621A0"/>
    <w:rPr>
      <w:rFonts w:ascii="Consolas" w:hAnsi="Consolas" w:cs="Consolas"/>
      <w:sz w:val="20"/>
      <w:szCs w:val="20"/>
      <w:lang w:val="en-GB"/>
    </w:rPr>
  </w:style>
  <w:style w:type="character" w:styleId="EsempioHTML">
    <w:name w:val="HTML Sample"/>
    <w:basedOn w:val="Carpredefinitoparagrafo"/>
    <w:uiPriority w:val="98"/>
    <w:semiHidden/>
    <w:rsid w:val="00C621A0"/>
    <w:rPr>
      <w:rFonts w:ascii="Consolas" w:hAnsi="Consolas" w:cs="Consolas"/>
      <w:sz w:val="24"/>
      <w:szCs w:val="24"/>
    </w:rPr>
  </w:style>
  <w:style w:type="character" w:styleId="MacchinadascrivereHTML">
    <w:name w:val="HTML Typewriter"/>
    <w:basedOn w:val="Carpredefinitoparagrafo"/>
    <w:uiPriority w:val="98"/>
    <w:semiHidden/>
    <w:rsid w:val="00C621A0"/>
    <w:rPr>
      <w:rFonts w:ascii="Consolas" w:hAnsi="Consolas" w:cs="Consolas"/>
      <w:sz w:val="20"/>
      <w:szCs w:val="20"/>
    </w:rPr>
  </w:style>
  <w:style w:type="character" w:styleId="VariabileHTML">
    <w:name w:val="HTML Variable"/>
    <w:basedOn w:val="Carpredefinitoparagrafo"/>
    <w:uiPriority w:val="98"/>
    <w:semiHidden/>
    <w:rsid w:val="00C621A0"/>
    <w:rPr>
      <w:i/>
      <w:iCs/>
    </w:rPr>
  </w:style>
  <w:style w:type="character" w:styleId="Collegamentoipertestuale">
    <w:name w:val="Hyperlink"/>
    <w:basedOn w:val="Carpredefinitoparagrafo"/>
    <w:uiPriority w:val="98"/>
    <w:semiHidden/>
    <w:rsid w:val="00C621A0"/>
    <w:rPr>
      <w:color w:val="0072BC" w:themeColor="hyperlink"/>
      <w:u w:val="single"/>
    </w:rPr>
  </w:style>
  <w:style w:type="paragraph" w:styleId="Indice1">
    <w:name w:val="index 1"/>
    <w:basedOn w:val="Normale"/>
    <w:next w:val="Normale"/>
    <w:autoRedefine/>
    <w:uiPriority w:val="98"/>
    <w:semiHidden/>
    <w:rsid w:val="00C621A0"/>
    <w:pPr>
      <w:ind w:left="240" w:hanging="240"/>
    </w:pPr>
  </w:style>
  <w:style w:type="paragraph" w:styleId="Indice2">
    <w:name w:val="index 2"/>
    <w:basedOn w:val="Normale"/>
    <w:next w:val="Normale"/>
    <w:autoRedefine/>
    <w:uiPriority w:val="98"/>
    <w:semiHidden/>
    <w:rsid w:val="00C621A0"/>
    <w:pPr>
      <w:ind w:left="480" w:hanging="240"/>
    </w:pPr>
  </w:style>
  <w:style w:type="paragraph" w:styleId="Indice3">
    <w:name w:val="index 3"/>
    <w:basedOn w:val="Normale"/>
    <w:next w:val="Normale"/>
    <w:autoRedefine/>
    <w:uiPriority w:val="98"/>
    <w:semiHidden/>
    <w:rsid w:val="00C621A0"/>
    <w:pPr>
      <w:ind w:left="720" w:hanging="240"/>
    </w:pPr>
  </w:style>
  <w:style w:type="paragraph" w:styleId="Indice4">
    <w:name w:val="index 4"/>
    <w:basedOn w:val="Normale"/>
    <w:next w:val="Normale"/>
    <w:autoRedefine/>
    <w:uiPriority w:val="98"/>
    <w:semiHidden/>
    <w:rsid w:val="00C621A0"/>
    <w:pPr>
      <w:ind w:left="960" w:hanging="240"/>
    </w:pPr>
  </w:style>
  <w:style w:type="paragraph" w:styleId="Indice5">
    <w:name w:val="index 5"/>
    <w:basedOn w:val="Normale"/>
    <w:next w:val="Normale"/>
    <w:autoRedefine/>
    <w:uiPriority w:val="98"/>
    <w:semiHidden/>
    <w:rsid w:val="00C621A0"/>
    <w:pPr>
      <w:ind w:left="1200" w:hanging="240"/>
    </w:pPr>
  </w:style>
  <w:style w:type="paragraph" w:styleId="Indice6">
    <w:name w:val="index 6"/>
    <w:basedOn w:val="Normale"/>
    <w:next w:val="Normale"/>
    <w:autoRedefine/>
    <w:uiPriority w:val="98"/>
    <w:semiHidden/>
    <w:rsid w:val="00C621A0"/>
    <w:pPr>
      <w:ind w:left="1440" w:hanging="240"/>
    </w:pPr>
  </w:style>
  <w:style w:type="paragraph" w:styleId="Indice7">
    <w:name w:val="index 7"/>
    <w:basedOn w:val="Normale"/>
    <w:next w:val="Normale"/>
    <w:autoRedefine/>
    <w:uiPriority w:val="98"/>
    <w:semiHidden/>
    <w:rsid w:val="00C621A0"/>
    <w:pPr>
      <w:ind w:left="1680" w:hanging="240"/>
    </w:pPr>
  </w:style>
  <w:style w:type="paragraph" w:styleId="Indice8">
    <w:name w:val="index 8"/>
    <w:basedOn w:val="Normale"/>
    <w:next w:val="Normale"/>
    <w:autoRedefine/>
    <w:uiPriority w:val="98"/>
    <w:semiHidden/>
    <w:rsid w:val="00C621A0"/>
    <w:pPr>
      <w:ind w:left="1920" w:hanging="240"/>
    </w:pPr>
  </w:style>
  <w:style w:type="paragraph" w:styleId="Indice9">
    <w:name w:val="index 9"/>
    <w:basedOn w:val="Normale"/>
    <w:next w:val="Normale"/>
    <w:autoRedefine/>
    <w:uiPriority w:val="98"/>
    <w:semiHidden/>
    <w:rsid w:val="00C621A0"/>
    <w:pPr>
      <w:ind w:left="2160" w:hanging="240"/>
    </w:pPr>
  </w:style>
  <w:style w:type="paragraph" w:styleId="Titoloindice">
    <w:name w:val="index heading"/>
    <w:basedOn w:val="Normale"/>
    <w:next w:val="Indice1"/>
    <w:uiPriority w:val="98"/>
    <w:semiHidden/>
    <w:rsid w:val="00C621A0"/>
    <w:rPr>
      <w:rFonts w:asciiTheme="majorHAnsi" w:eastAsiaTheme="majorEastAsia" w:hAnsiTheme="majorHAnsi" w:cstheme="majorBidi"/>
      <w:b/>
      <w:bCs/>
    </w:rPr>
  </w:style>
  <w:style w:type="table" w:styleId="Grigliachiara">
    <w:name w:val="Light Grid"/>
    <w:basedOn w:val="Tabellanormale"/>
    <w:uiPriority w:val="62"/>
    <w:semiHidden/>
    <w:rsid w:val="00C621A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C621A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C621A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C621A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C621A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C621A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C621A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C621A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C621A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C621A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C621A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C621A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C621A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C621A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C621A0"/>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C621A0"/>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C621A0"/>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C621A0"/>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C621A0"/>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C621A0"/>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C621A0"/>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C621A0"/>
  </w:style>
  <w:style w:type="paragraph" w:styleId="Elenco">
    <w:name w:val="List"/>
    <w:basedOn w:val="Normale"/>
    <w:uiPriority w:val="98"/>
    <w:semiHidden/>
    <w:rsid w:val="00C621A0"/>
    <w:pPr>
      <w:ind w:left="283" w:hanging="283"/>
      <w:contextualSpacing/>
    </w:pPr>
  </w:style>
  <w:style w:type="paragraph" w:styleId="Elenco2">
    <w:name w:val="List 2"/>
    <w:basedOn w:val="Normale"/>
    <w:uiPriority w:val="98"/>
    <w:semiHidden/>
    <w:rsid w:val="00C621A0"/>
    <w:pPr>
      <w:ind w:left="566" w:hanging="283"/>
      <w:contextualSpacing/>
    </w:pPr>
  </w:style>
  <w:style w:type="paragraph" w:styleId="Elenco3">
    <w:name w:val="List 3"/>
    <w:basedOn w:val="Normale"/>
    <w:uiPriority w:val="98"/>
    <w:semiHidden/>
    <w:rsid w:val="00C621A0"/>
    <w:pPr>
      <w:ind w:left="849" w:hanging="283"/>
      <w:contextualSpacing/>
    </w:pPr>
  </w:style>
  <w:style w:type="paragraph" w:styleId="Elenco4">
    <w:name w:val="List 4"/>
    <w:basedOn w:val="Normale"/>
    <w:uiPriority w:val="98"/>
    <w:semiHidden/>
    <w:rsid w:val="00C621A0"/>
    <w:pPr>
      <w:ind w:left="1132" w:hanging="283"/>
      <w:contextualSpacing/>
    </w:pPr>
  </w:style>
  <w:style w:type="paragraph" w:styleId="Elenco5">
    <w:name w:val="List 5"/>
    <w:basedOn w:val="Normale"/>
    <w:uiPriority w:val="98"/>
    <w:semiHidden/>
    <w:rsid w:val="00C621A0"/>
    <w:pPr>
      <w:ind w:left="1415" w:hanging="283"/>
      <w:contextualSpacing/>
    </w:pPr>
  </w:style>
  <w:style w:type="paragraph" w:styleId="Puntoelenco">
    <w:name w:val="List Bullet"/>
    <w:basedOn w:val="Normale"/>
    <w:uiPriority w:val="98"/>
    <w:semiHidden/>
    <w:rsid w:val="00C621A0"/>
    <w:pPr>
      <w:numPr>
        <w:numId w:val="5"/>
      </w:numPr>
    </w:pPr>
  </w:style>
  <w:style w:type="paragraph" w:styleId="Puntoelenco2">
    <w:name w:val="List Bullet 2"/>
    <w:basedOn w:val="Normale"/>
    <w:uiPriority w:val="98"/>
    <w:semiHidden/>
    <w:rsid w:val="00C621A0"/>
    <w:pPr>
      <w:numPr>
        <w:numId w:val="6"/>
      </w:numPr>
      <w:contextualSpacing/>
    </w:pPr>
  </w:style>
  <w:style w:type="paragraph" w:styleId="Puntoelenco3">
    <w:name w:val="List Bullet 3"/>
    <w:basedOn w:val="Normale"/>
    <w:uiPriority w:val="98"/>
    <w:semiHidden/>
    <w:rsid w:val="00C621A0"/>
    <w:pPr>
      <w:numPr>
        <w:numId w:val="7"/>
      </w:numPr>
      <w:contextualSpacing/>
    </w:pPr>
  </w:style>
  <w:style w:type="paragraph" w:styleId="Puntoelenco4">
    <w:name w:val="List Bullet 4"/>
    <w:basedOn w:val="Normale"/>
    <w:uiPriority w:val="98"/>
    <w:semiHidden/>
    <w:rsid w:val="00C621A0"/>
    <w:pPr>
      <w:numPr>
        <w:numId w:val="8"/>
      </w:numPr>
      <w:contextualSpacing/>
    </w:pPr>
  </w:style>
  <w:style w:type="paragraph" w:styleId="Puntoelenco5">
    <w:name w:val="List Bullet 5"/>
    <w:basedOn w:val="Normale"/>
    <w:uiPriority w:val="98"/>
    <w:semiHidden/>
    <w:rsid w:val="00C621A0"/>
    <w:pPr>
      <w:numPr>
        <w:numId w:val="9"/>
      </w:numPr>
      <w:contextualSpacing/>
    </w:pPr>
  </w:style>
  <w:style w:type="paragraph" w:styleId="Elencocontinua">
    <w:name w:val="List Continue"/>
    <w:basedOn w:val="Normale"/>
    <w:uiPriority w:val="98"/>
    <w:semiHidden/>
    <w:rsid w:val="00C621A0"/>
    <w:pPr>
      <w:spacing w:after="120"/>
      <w:ind w:left="283"/>
      <w:contextualSpacing/>
    </w:pPr>
  </w:style>
  <w:style w:type="paragraph" w:styleId="Elencocontinua2">
    <w:name w:val="List Continue 2"/>
    <w:basedOn w:val="Normale"/>
    <w:uiPriority w:val="98"/>
    <w:semiHidden/>
    <w:rsid w:val="00C621A0"/>
    <w:pPr>
      <w:spacing w:after="120"/>
      <w:ind w:left="566"/>
      <w:contextualSpacing/>
    </w:pPr>
  </w:style>
  <w:style w:type="paragraph" w:styleId="Elencocontinua3">
    <w:name w:val="List Continue 3"/>
    <w:basedOn w:val="Normale"/>
    <w:uiPriority w:val="98"/>
    <w:semiHidden/>
    <w:rsid w:val="00C621A0"/>
    <w:pPr>
      <w:spacing w:after="120"/>
      <w:ind w:left="849"/>
      <w:contextualSpacing/>
    </w:pPr>
  </w:style>
  <w:style w:type="paragraph" w:styleId="Elencocontinua4">
    <w:name w:val="List Continue 4"/>
    <w:basedOn w:val="Normale"/>
    <w:uiPriority w:val="98"/>
    <w:semiHidden/>
    <w:rsid w:val="00C621A0"/>
    <w:pPr>
      <w:spacing w:after="120"/>
      <w:ind w:left="1132"/>
      <w:contextualSpacing/>
    </w:pPr>
  </w:style>
  <w:style w:type="paragraph" w:styleId="Elencocontinua5">
    <w:name w:val="List Continue 5"/>
    <w:basedOn w:val="Normale"/>
    <w:uiPriority w:val="98"/>
    <w:semiHidden/>
    <w:rsid w:val="00C621A0"/>
    <w:pPr>
      <w:spacing w:after="120"/>
      <w:ind w:left="1415"/>
      <w:contextualSpacing/>
    </w:pPr>
  </w:style>
  <w:style w:type="paragraph" w:styleId="Numeroelenco">
    <w:name w:val="List Number"/>
    <w:basedOn w:val="Normale"/>
    <w:uiPriority w:val="98"/>
    <w:semiHidden/>
    <w:rsid w:val="00C621A0"/>
    <w:pPr>
      <w:numPr>
        <w:numId w:val="10"/>
      </w:numPr>
      <w:contextualSpacing/>
    </w:pPr>
  </w:style>
  <w:style w:type="paragraph" w:styleId="Numeroelenco2">
    <w:name w:val="List Number 2"/>
    <w:basedOn w:val="Normale"/>
    <w:uiPriority w:val="98"/>
    <w:semiHidden/>
    <w:rsid w:val="00C621A0"/>
    <w:pPr>
      <w:numPr>
        <w:numId w:val="11"/>
      </w:numPr>
      <w:contextualSpacing/>
    </w:pPr>
  </w:style>
  <w:style w:type="paragraph" w:styleId="Numeroelenco3">
    <w:name w:val="List Number 3"/>
    <w:basedOn w:val="Normale"/>
    <w:uiPriority w:val="98"/>
    <w:semiHidden/>
    <w:rsid w:val="00C621A0"/>
    <w:pPr>
      <w:numPr>
        <w:numId w:val="12"/>
      </w:numPr>
      <w:contextualSpacing/>
    </w:pPr>
  </w:style>
  <w:style w:type="paragraph" w:styleId="Numeroelenco4">
    <w:name w:val="List Number 4"/>
    <w:basedOn w:val="Normale"/>
    <w:uiPriority w:val="98"/>
    <w:semiHidden/>
    <w:rsid w:val="00C621A0"/>
    <w:pPr>
      <w:numPr>
        <w:numId w:val="13"/>
      </w:numPr>
      <w:contextualSpacing/>
    </w:pPr>
  </w:style>
  <w:style w:type="paragraph" w:styleId="Numeroelenco5">
    <w:name w:val="List Number 5"/>
    <w:basedOn w:val="Normale"/>
    <w:uiPriority w:val="98"/>
    <w:semiHidden/>
    <w:rsid w:val="00C621A0"/>
    <w:pPr>
      <w:numPr>
        <w:numId w:val="14"/>
      </w:numPr>
      <w:contextualSpacing/>
    </w:pPr>
  </w:style>
  <w:style w:type="paragraph" w:styleId="Testomacro">
    <w:name w:val="macro"/>
    <w:link w:val="TestomacroCarattere"/>
    <w:uiPriority w:val="98"/>
    <w:semiHidden/>
    <w:rsid w:val="00C621A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C621A0"/>
    <w:rPr>
      <w:rFonts w:ascii="Consolas" w:eastAsiaTheme="minorEastAsia" w:hAnsi="Consolas" w:cs="Consolas"/>
      <w:sz w:val="20"/>
      <w:szCs w:val="20"/>
    </w:rPr>
  </w:style>
  <w:style w:type="table" w:styleId="Grigliamedia1">
    <w:name w:val="Medium Grid 1"/>
    <w:basedOn w:val="Tabellanormale"/>
    <w:uiPriority w:val="67"/>
    <w:semiHidden/>
    <w:rsid w:val="00C621A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C621A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C621A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C621A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C621A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C621A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C621A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C621A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C621A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C621A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C621A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C621A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C621A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C621A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C621A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C621A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C621A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C621A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C621A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C621A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C621A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C621A0"/>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C621A0"/>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C621A0"/>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C621A0"/>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C621A0"/>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C621A0"/>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C621A0"/>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C621A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C621A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C621A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C621A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C621A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C621A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C621A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C621A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C621A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C621A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C621A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C621A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C621A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C621A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C621A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C621A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C621A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C621A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C621A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C621A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C621A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C621A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C621A0"/>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C621A0"/>
    <w:rPr>
      <w:rFonts w:ascii="Times New Roman" w:hAnsi="Times New Roman" w:cs="Times New Roman"/>
    </w:rPr>
  </w:style>
  <w:style w:type="paragraph" w:styleId="Rientronormale">
    <w:name w:val="Normal Indent"/>
    <w:basedOn w:val="Normale"/>
    <w:uiPriority w:val="98"/>
    <w:semiHidden/>
    <w:rsid w:val="00C621A0"/>
    <w:pPr>
      <w:ind w:left="720"/>
    </w:pPr>
  </w:style>
  <w:style w:type="table" w:customStyle="1" w:styleId="ECHRTableNoLines">
    <w:name w:val="ECHR_Table_No_Lines"/>
    <w:basedOn w:val="Tabellanormale"/>
    <w:uiPriority w:val="99"/>
    <w:rsid w:val="00C621A0"/>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C621A0"/>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C621A0"/>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C621A0"/>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C621A0"/>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C621A0"/>
  </w:style>
  <w:style w:type="character" w:customStyle="1" w:styleId="FormuladiaperturaCarattere">
    <w:name w:val="Formula di apertura Carattere"/>
    <w:basedOn w:val="Carpredefinitoparagrafo"/>
    <w:link w:val="Formuladiapertura"/>
    <w:uiPriority w:val="98"/>
    <w:semiHidden/>
    <w:rsid w:val="00C621A0"/>
    <w:rPr>
      <w:sz w:val="24"/>
      <w:szCs w:val="24"/>
      <w:lang w:val="en-GB"/>
    </w:rPr>
  </w:style>
  <w:style w:type="paragraph" w:styleId="Firma">
    <w:name w:val="Signature"/>
    <w:basedOn w:val="Normale"/>
    <w:link w:val="FirmaCarattere"/>
    <w:uiPriority w:val="98"/>
    <w:semiHidden/>
    <w:rsid w:val="00C621A0"/>
    <w:pPr>
      <w:ind w:left="4252"/>
    </w:pPr>
  </w:style>
  <w:style w:type="character" w:customStyle="1" w:styleId="FirmaCarattere">
    <w:name w:val="Firma Carattere"/>
    <w:basedOn w:val="Carpredefinitoparagrafo"/>
    <w:link w:val="Firma"/>
    <w:uiPriority w:val="98"/>
    <w:semiHidden/>
    <w:rsid w:val="00C621A0"/>
    <w:rPr>
      <w:sz w:val="24"/>
      <w:szCs w:val="24"/>
      <w:lang w:val="en-GB"/>
    </w:rPr>
  </w:style>
  <w:style w:type="table" w:styleId="Tabellaeffetti3D1">
    <w:name w:val="Table 3D effects 1"/>
    <w:basedOn w:val="Tabellanormale"/>
    <w:uiPriority w:val="99"/>
    <w:semiHidden/>
    <w:unhideWhenUsed/>
    <w:rsid w:val="00C621A0"/>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C621A0"/>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C621A0"/>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C621A0"/>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C621A0"/>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C621A0"/>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C621A0"/>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C621A0"/>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C621A0"/>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C621A0"/>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C621A0"/>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C621A0"/>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C621A0"/>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C621A0"/>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C621A0"/>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C621A0"/>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C621A0"/>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C621A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C621A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C621A0"/>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C621A0"/>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C621A0"/>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C621A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C621A0"/>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C621A0"/>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C621A0"/>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C621A0"/>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C621A0"/>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C621A0"/>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C621A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C621A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C621A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C621A0"/>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C621A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C621A0"/>
    <w:pPr>
      <w:ind w:left="240" w:hanging="240"/>
    </w:pPr>
  </w:style>
  <w:style w:type="paragraph" w:styleId="Indicedellefigure">
    <w:name w:val="table of figures"/>
    <w:basedOn w:val="Normale"/>
    <w:next w:val="Normale"/>
    <w:uiPriority w:val="98"/>
    <w:semiHidden/>
    <w:rsid w:val="00C621A0"/>
  </w:style>
  <w:style w:type="table" w:styleId="Tabellaprofessionale">
    <w:name w:val="Table Professional"/>
    <w:basedOn w:val="Tabellanormale"/>
    <w:uiPriority w:val="99"/>
    <w:semiHidden/>
    <w:unhideWhenUsed/>
    <w:rsid w:val="00C621A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C621A0"/>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C621A0"/>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C621A0"/>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C621A0"/>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C621A0"/>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C621A0"/>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C621A0"/>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C621A0"/>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C621A0"/>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C621A0"/>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C621A0"/>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C621A0"/>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C621A0"/>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C621A0"/>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C621A0"/>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C621A0"/>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C621A0"/>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C621A0"/>
    <w:pPr>
      <w:spacing w:after="100"/>
      <w:ind w:left="1680"/>
    </w:pPr>
  </w:style>
  <w:style w:type="paragraph" w:styleId="Sommario9">
    <w:name w:val="toc 9"/>
    <w:basedOn w:val="Normale"/>
    <w:next w:val="Normale"/>
    <w:autoRedefine/>
    <w:uiPriority w:val="98"/>
    <w:semiHidden/>
    <w:rsid w:val="00C621A0"/>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C621A0"/>
    <w:pPr>
      <w:tabs>
        <w:tab w:val="center" w:pos="3686"/>
        <w:tab w:val="right" w:pos="7371"/>
      </w:tabs>
    </w:pPr>
  </w:style>
  <w:style w:type="character" w:customStyle="1" w:styleId="PidipaginaCarattere">
    <w:name w:val="Piè di pagina Carattere"/>
    <w:basedOn w:val="Carpredefinitoparagrafo"/>
    <w:link w:val="Pidipagina"/>
    <w:uiPriority w:val="98"/>
    <w:semiHidden/>
    <w:rsid w:val="00C621A0"/>
    <w:rPr>
      <w:sz w:val="24"/>
      <w:szCs w:val="24"/>
      <w:lang w:val="en-GB"/>
    </w:rPr>
  </w:style>
  <w:style w:type="paragraph" w:customStyle="1" w:styleId="ECHRFooterLine">
    <w:name w:val="ECHR_Footer_Line"/>
    <w:aliases w:val="_Footer_Line"/>
    <w:basedOn w:val="Normale"/>
    <w:next w:val="Normale"/>
    <w:uiPriority w:val="30"/>
    <w:semiHidden/>
    <w:rsid w:val="00C621A0"/>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C621A0"/>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C621A0"/>
    <w:pPr>
      <w:ind w:firstLine="284"/>
    </w:pPr>
    <w:rPr>
      <w:b/>
    </w:rPr>
  </w:style>
  <w:style w:type="paragraph" w:styleId="Intestazionenota">
    <w:name w:val="Note Heading"/>
    <w:basedOn w:val="Normale"/>
    <w:next w:val="Normale"/>
    <w:link w:val="IntestazionenotaCarattere"/>
    <w:uiPriority w:val="98"/>
    <w:semiHidden/>
    <w:rsid w:val="00C621A0"/>
  </w:style>
  <w:style w:type="character" w:customStyle="1" w:styleId="IntestazionenotaCarattere">
    <w:name w:val="Intestazione nota Carattere"/>
    <w:basedOn w:val="Carpredefinitoparagrafo"/>
    <w:link w:val="Intestazionenota"/>
    <w:uiPriority w:val="98"/>
    <w:semiHidden/>
    <w:rsid w:val="00C621A0"/>
    <w:rPr>
      <w:sz w:val="24"/>
      <w:szCs w:val="24"/>
      <w:lang w:val="en-GB"/>
    </w:rPr>
  </w:style>
  <w:style w:type="paragraph" w:customStyle="1" w:styleId="ECHRHeaderLandscape">
    <w:name w:val="ECHR_Header_Landscape"/>
    <w:aliases w:val="_Header_Landscape"/>
    <w:basedOn w:val="JuHeader"/>
    <w:uiPriority w:val="29"/>
    <w:semiHidden/>
    <w:rsid w:val="00C621A0"/>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C621A0"/>
    <w:pPr>
      <w:numPr>
        <w:numId w:val="18"/>
      </w:numPr>
      <w:spacing w:before="60" w:after="60"/>
    </w:pPr>
  </w:style>
  <w:style w:type="paragraph" w:customStyle="1" w:styleId="ECHRBullet2">
    <w:name w:val="ECHR_Bullet_2"/>
    <w:aliases w:val="_Bul_2"/>
    <w:basedOn w:val="ECHRBullet1"/>
    <w:uiPriority w:val="23"/>
    <w:semiHidden/>
    <w:rsid w:val="00C621A0"/>
    <w:pPr>
      <w:numPr>
        <w:ilvl w:val="1"/>
      </w:numPr>
    </w:pPr>
  </w:style>
  <w:style w:type="paragraph" w:customStyle="1" w:styleId="ECHRBullet3">
    <w:name w:val="ECHR_Bullet_3"/>
    <w:aliases w:val="_Bul_3"/>
    <w:basedOn w:val="ECHRBullet2"/>
    <w:uiPriority w:val="23"/>
    <w:semiHidden/>
    <w:rsid w:val="00C621A0"/>
    <w:pPr>
      <w:numPr>
        <w:ilvl w:val="2"/>
      </w:numPr>
    </w:pPr>
  </w:style>
  <w:style w:type="paragraph" w:customStyle="1" w:styleId="ECHRBullet4">
    <w:name w:val="ECHR_Bullet_4"/>
    <w:aliases w:val="_Bul_4"/>
    <w:basedOn w:val="ECHRBullet3"/>
    <w:uiPriority w:val="23"/>
    <w:semiHidden/>
    <w:rsid w:val="00C621A0"/>
    <w:pPr>
      <w:numPr>
        <w:ilvl w:val="3"/>
      </w:numPr>
    </w:pPr>
  </w:style>
  <w:style w:type="paragraph" w:customStyle="1" w:styleId="ECHRConfidential">
    <w:name w:val="ECHR_Confidential"/>
    <w:aliases w:val="_Confidential"/>
    <w:basedOn w:val="Normale"/>
    <w:next w:val="Normale"/>
    <w:uiPriority w:val="42"/>
    <w:semiHidden/>
    <w:qFormat/>
    <w:rsid w:val="00C621A0"/>
    <w:pPr>
      <w:jc w:val="right"/>
    </w:pPr>
    <w:rPr>
      <w:color w:val="C00000"/>
      <w:sz w:val="20"/>
    </w:rPr>
  </w:style>
  <w:style w:type="paragraph" w:customStyle="1" w:styleId="ECHRDecisionBody">
    <w:name w:val="ECHR_Decision_Body"/>
    <w:aliases w:val="_Decision_Body"/>
    <w:basedOn w:val="NormalJustified"/>
    <w:uiPriority w:val="54"/>
    <w:semiHidden/>
    <w:rsid w:val="00C621A0"/>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C621A0"/>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C621A0"/>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C621A0"/>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C621A0"/>
    <w:pPr>
      <w:jc w:val="right"/>
    </w:pPr>
    <w:rPr>
      <w:sz w:val="20"/>
    </w:rPr>
  </w:style>
  <w:style w:type="paragraph" w:customStyle="1" w:styleId="ECHRHeaderRefIt">
    <w:name w:val="ECHR_Header_Ref_It"/>
    <w:aliases w:val="_Ref_Ital"/>
    <w:basedOn w:val="Normale"/>
    <w:next w:val="ECHRHeaderDate"/>
    <w:uiPriority w:val="43"/>
    <w:semiHidden/>
    <w:qFormat/>
    <w:rsid w:val="00C621A0"/>
    <w:pPr>
      <w:jc w:val="right"/>
    </w:pPr>
    <w:rPr>
      <w:i/>
      <w:sz w:val="20"/>
    </w:rPr>
  </w:style>
  <w:style w:type="paragraph" w:customStyle="1" w:styleId="ECHRHeading9">
    <w:name w:val="ECHR_Heading_9"/>
    <w:aliases w:val="_Head_9"/>
    <w:basedOn w:val="Titolo9"/>
    <w:uiPriority w:val="17"/>
    <w:semiHidden/>
    <w:rsid w:val="00C621A0"/>
    <w:pPr>
      <w:keepNext/>
      <w:keepLines/>
      <w:numPr>
        <w:ilvl w:val="8"/>
        <w:numId w:val="20"/>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C621A0"/>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C621A0"/>
    <w:pPr>
      <w:numPr>
        <w:numId w:val="19"/>
      </w:numPr>
      <w:spacing w:before="60" w:after="60"/>
    </w:pPr>
  </w:style>
  <w:style w:type="paragraph" w:customStyle="1" w:styleId="ECHRNumberedList2">
    <w:name w:val="ECHR_Numbered_List_2"/>
    <w:aliases w:val="_Num_2"/>
    <w:basedOn w:val="ECHRNumberedList1"/>
    <w:uiPriority w:val="23"/>
    <w:semiHidden/>
    <w:rsid w:val="00C621A0"/>
    <w:pPr>
      <w:numPr>
        <w:ilvl w:val="1"/>
      </w:numPr>
    </w:pPr>
  </w:style>
  <w:style w:type="paragraph" w:customStyle="1" w:styleId="ECHRNumberedList3">
    <w:name w:val="ECHR_Numbered_List_3"/>
    <w:aliases w:val="_Num_3"/>
    <w:basedOn w:val="ECHRNumberedList2"/>
    <w:uiPriority w:val="23"/>
    <w:semiHidden/>
    <w:rsid w:val="00C621A0"/>
    <w:pPr>
      <w:numPr>
        <w:ilvl w:val="2"/>
      </w:numPr>
    </w:pPr>
  </w:style>
  <w:style w:type="paragraph" w:customStyle="1" w:styleId="ECHRParaHanging">
    <w:name w:val="ECHR_Para_Hanging"/>
    <w:aliases w:val="_Hanging"/>
    <w:basedOn w:val="NormalJustified"/>
    <w:uiPriority w:val="8"/>
    <w:semiHidden/>
    <w:qFormat/>
    <w:rsid w:val="00C621A0"/>
    <w:pPr>
      <w:ind w:left="567" w:hanging="567"/>
    </w:pPr>
  </w:style>
  <w:style w:type="paragraph" w:customStyle="1" w:styleId="ECHRParaIndent">
    <w:name w:val="ECHR_Para_Indent"/>
    <w:aliases w:val="_Indent"/>
    <w:basedOn w:val="NormalJustified"/>
    <w:uiPriority w:val="7"/>
    <w:semiHidden/>
    <w:qFormat/>
    <w:rsid w:val="00C621A0"/>
    <w:pPr>
      <w:spacing w:before="120" w:after="120"/>
      <w:ind w:left="284"/>
    </w:pPr>
  </w:style>
  <w:style w:type="character" w:customStyle="1" w:styleId="ECHRRed">
    <w:name w:val="ECHR_Red"/>
    <w:aliases w:val="_Red"/>
    <w:basedOn w:val="Carpredefinitoparagrafo"/>
    <w:uiPriority w:val="15"/>
    <w:semiHidden/>
    <w:qFormat/>
    <w:rsid w:val="00C621A0"/>
    <w:rPr>
      <w:color w:val="C00000" w:themeColor="accent2"/>
    </w:rPr>
  </w:style>
  <w:style w:type="paragraph" w:customStyle="1" w:styleId="DecList">
    <w:name w:val="Dec_List"/>
    <w:aliases w:val="_List"/>
    <w:basedOn w:val="JuList"/>
    <w:uiPriority w:val="22"/>
    <w:rsid w:val="00C621A0"/>
    <w:pPr>
      <w:numPr>
        <w:numId w:val="0"/>
      </w:numPr>
      <w:ind w:left="284"/>
    </w:pPr>
  </w:style>
  <w:style w:type="table" w:customStyle="1" w:styleId="ECHRTable">
    <w:name w:val="ECHR_Table"/>
    <w:basedOn w:val="Tabellanormale"/>
    <w:rsid w:val="00C621A0"/>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C621A0"/>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C621A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C621A0"/>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C621A0"/>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C621A0"/>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C621A0"/>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C621A0"/>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C621A0"/>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C621A0"/>
    <w:pPr>
      <w:outlineLvl w:val="0"/>
    </w:pPr>
  </w:style>
  <w:style w:type="paragraph" w:customStyle="1" w:styleId="ECHRTitleTOC1">
    <w:name w:val="ECHR_Title_TOC_1"/>
    <w:aliases w:val="_Title_L_TOC"/>
    <w:basedOn w:val="ECHRTitle1"/>
    <w:next w:val="Normale"/>
    <w:uiPriority w:val="27"/>
    <w:semiHidden/>
    <w:qFormat/>
    <w:rsid w:val="00C621A0"/>
    <w:pPr>
      <w:outlineLvl w:val="0"/>
    </w:pPr>
  </w:style>
  <w:style w:type="table" w:customStyle="1" w:styleId="LtrTableAddress">
    <w:name w:val="Ltr_Table_Address"/>
    <w:aliases w:val="ECHR_Ltr_Table_Address"/>
    <w:basedOn w:val="Tabellanormale"/>
    <w:uiPriority w:val="99"/>
    <w:rsid w:val="00C621A0"/>
    <w:rPr>
      <w:sz w:val="24"/>
      <w:szCs w:val="24"/>
    </w:rPr>
    <w:tblPr>
      <w:tblInd w:w="5103" w:type="dxa"/>
    </w:tblPr>
  </w:style>
  <w:style w:type="table" w:customStyle="1" w:styleId="PCFTableStyle">
    <w:name w:val="PCF_Table_Style"/>
    <w:aliases w:val="ECHR_PCF_Table_Style"/>
    <w:basedOn w:val="Tabellanormale"/>
    <w:uiPriority w:val="99"/>
    <w:rsid w:val="00C621A0"/>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C621A0"/>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C621A0"/>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C621A0"/>
    <w:rPr>
      <w:color w:val="FFFFFF"/>
    </w:rPr>
  </w:style>
  <w:style w:type="paragraph" w:customStyle="1" w:styleId="ECHRSpacer">
    <w:name w:val="ECHR_Spacer"/>
    <w:aliases w:val="_Spacer"/>
    <w:basedOn w:val="Normale"/>
    <w:uiPriority w:val="45"/>
    <w:semiHidden/>
    <w:rsid w:val="00C621A0"/>
    <w:rPr>
      <w:sz w:val="4"/>
    </w:rPr>
  </w:style>
  <w:style w:type="table" w:customStyle="1" w:styleId="ECHRTableGrey">
    <w:name w:val="ECHR_Table_Grey"/>
    <w:basedOn w:val="Tabellanormale"/>
    <w:uiPriority w:val="99"/>
    <w:rsid w:val="00C621A0"/>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C621A0"/>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C621A0"/>
    <w:rPr>
      <w:color w:val="605E5C"/>
      <w:shd w:val="clear" w:color="auto" w:fill="E1DFDD"/>
    </w:rPr>
  </w:style>
  <w:style w:type="character" w:customStyle="1" w:styleId="JuParaChar">
    <w:name w:val="Ju_Para Char"/>
    <w:aliases w:val="_Para Char"/>
    <w:link w:val="JuPara"/>
    <w:uiPriority w:val="4"/>
    <w:rsid w:val="008F1D4F"/>
    <w:rPr>
      <w:sz w:val="24"/>
      <w:szCs w:val="24"/>
      <w:lang w:val="en-GB"/>
    </w:rPr>
  </w:style>
  <w:style w:type="table" w:styleId="Tabellagriglia1chiara">
    <w:name w:val="Grid Table 1 Light"/>
    <w:basedOn w:val="Tabellanormale"/>
    <w:uiPriority w:val="46"/>
    <w:semiHidden/>
    <w:rsid w:val="00C621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C621A0"/>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C621A0"/>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C621A0"/>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C621A0"/>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C621A0"/>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C621A0"/>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C621A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C621A0"/>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C621A0"/>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C621A0"/>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C621A0"/>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C621A0"/>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C621A0"/>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C621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C621A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C621A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C621A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C621A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C621A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C621A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C621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C621A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C621A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C621A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C621A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C621A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C621A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C621A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C621A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C621A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C621A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C621A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C621A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C621A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C621A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C621A0"/>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C621A0"/>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C621A0"/>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C621A0"/>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C621A0"/>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C621A0"/>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C621A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C621A0"/>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C621A0"/>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C621A0"/>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C621A0"/>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C621A0"/>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C621A0"/>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C621A0"/>
    <w:rPr>
      <w:color w:val="2B579A"/>
      <w:shd w:val="clear" w:color="auto" w:fill="E1DFDD"/>
    </w:rPr>
  </w:style>
  <w:style w:type="table" w:styleId="Tabellaelenco1chiara">
    <w:name w:val="List Table 1 Light"/>
    <w:basedOn w:val="Tabellanormale"/>
    <w:uiPriority w:val="46"/>
    <w:semiHidden/>
    <w:rsid w:val="00C621A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C621A0"/>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C621A0"/>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C621A0"/>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C621A0"/>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C621A0"/>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C621A0"/>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C621A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C621A0"/>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C621A0"/>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C621A0"/>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C621A0"/>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C621A0"/>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C621A0"/>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C621A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C621A0"/>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C621A0"/>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C621A0"/>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C621A0"/>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C621A0"/>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C621A0"/>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C621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C621A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C621A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C621A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C621A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C621A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C621A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C621A0"/>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C621A0"/>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C621A0"/>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C621A0"/>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C621A0"/>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C621A0"/>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C621A0"/>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C621A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C621A0"/>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C621A0"/>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C621A0"/>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C621A0"/>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C621A0"/>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C621A0"/>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C621A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C621A0"/>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C621A0"/>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C621A0"/>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C621A0"/>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C621A0"/>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C621A0"/>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C621A0"/>
    <w:rPr>
      <w:color w:val="2B579A"/>
      <w:shd w:val="clear" w:color="auto" w:fill="E1DFDD"/>
    </w:rPr>
  </w:style>
  <w:style w:type="table" w:styleId="Tabellasemplice-1">
    <w:name w:val="Plain Table 1"/>
    <w:basedOn w:val="Tabellanormale"/>
    <w:uiPriority w:val="41"/>
    <w:semiHidden/>
    <w:rsid w:val="00C621A0"/>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C621A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C621A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C621A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C621A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C621A0"/>
    <w:rPr>
      <w:u w:val="dotted"/>
    </w:rPr>
  </w:style>
  <w:style w:type="character" w:customStyle="1" w:styleId="SmartLink">
    <w:name w:val="Smart Link"/>
    <w:basedOn w:val="Carpredefinitoparagrafo"/>
    <w:uiPriority w:val="99"/>
    <w:semiHidden/>
    <w:unhideWhenUsed/>
    <w:rsid w:val="00C621A0"/>
    <w:rPr>
      <w:color w:val="0000FF"/>
      <w:u w:val="single"/>
      <w:shd w:val="clear" w:color="auto" w:fill="F3F2F1"/>
    </w:rPr>
  </w:style>
  <w:style w:type="table" w:styleId="Grigliatabellachiara">
    <w:name w:val="Grid Table Light"/>
    <w:basedOn w:val="Tabellanormale"/>
    <w:uiPriority w:val="40"/>
    <w:semiHidden/>
    <w:rsid w:val="00C621A0"/>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1F780-8ED4-4649-9521-9173DEDB63D1}">
  <ds:schemaRefs>
    <ds:schemaRef ds:uri="http://schemas.microsoft.com/sharepoint/v3/contenttype/forms"/>
  </ds:schemaRefs>
</ds:datastoreItem>
</file>

<file path=customXml/itemProps2.xml><?xml version="1.0" encoding="utf-8"?>
<ds:datastoreItem xmlns:ds="http://schemas.openxmlformats.org/officeDocument/2006/customXml" ds:itemID="{DB3B4CBD-27CF-4CF8-B5D5-DFE96D784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B55FF82-05A1-4E25-9CD4-609C6B2A9D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40E65D-CC55-4053-8B00-225298BA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1440</Words>
  <Characters>8213</Characters>
  <Application>Microsoft Office Word</Application>
  <DocSecurity>0</DocSecurity>
  <Lines>68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2022-10-20T12:02:00Z</dcterms:created>
  <dcterms:modified xsi:type="dcterms:W3CDTF">2022-10-20T12:02:00Z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8796/03</vt:lpwstr>
  </property>
  <property fmtid="{D5CDD505-2E9C-101B-9397-08002B2CF9AE}" pid="4" name="CASEID">
    <vt:lpwstr>158126</vt:lpwstr>
  </property>
  <property fmtid="{D5CDD505-2E9C-101B-9397-08002B2CF9AE}" pid="5" name="ContentTypeId">
    <vt:lpwstr>0x010100558EB02BDB9E204AB350EDD385B68E10</vt:lpwstr>
  </property>
</Properties>
</file>